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CB8" w:rsidRPr="00992EC7" w:rsidRDefault="00AF4CB8">
      <w:pPr>
        <w:pageBreakBefore/>
        <w:spacing w:after="0" w:line="240" w:lineRule="auto"/>
        <w:rPr>
          <w:sz w:val="10"/>
        </w:rPr>
      </w:pPr>
    </w:p>
    <w:p w:rsidR="00992EC7" w:rsidRDefault="00992EC7" w:rsidP="00992EC7">
      <w:pPr>
        <w:spacing w:after="0" w:line="240" w:lineRule="auto"/>
        <w:jc w:val="center"/>
        <w:rPr>
          <w:rFonts w:ascii="Arial" w:eastAsia="Arial" w:hAnsi="Arial" w:cs="Arial"/>
          <w:color w:val="252525"/>
          <w:sz w:val="36"/>
        </w:rPr>
      </w:pPr>
    </w:p>
    <w:p w:rsidR="00AF4CB8" w:rsidRPr="00992EC7" w:rsidRDefault="00992EC7" w:rsidP="00992EC7">
      <w:pPr>
        <w:spacing w:after="0" w:line="240" w:lineRule="auto"/>
        <w:jc w:val="center"/>
        <w:rPr>
          <w:sz w:val="10"/>
        </w:rPr>
      </w:pPr>
      <w:r w:rsidRPr="00992EC7">
        <w:rPr>
          <w:rFonts w:ascii="Arial" w:eastAsia="Arial" w:hAnsi="Arial" w:cs="Arial"/>
          <w:color w:val="252525"/>
          <w:sz w:val="36"/>
        </w:rPr>
        <w:t>PRESS RELEASE</w:t>
      </w:r>
    </w:p>
    <w:p w:rsidR="00AF4CB8" w:rsidRPr="00992EC7" w:rsidRDefault="00AF4CB8">
      <w:pPr>
        <w:spacing w:after="0" w:line="270" w:lineRule="auto"/>
        <w:rPr>
          <w:rFonts w:ascii="Arial" w:hAnsi="Arial" w:cs="Arial"/>
          <w:sz w:val="36"/>
        </w:rPr>
      </w:pPr>
    </w:p>
    <w:p w:rsidR="00AF4CB8" w:rsidRPr="00992EC7" w:rsidRDefault="00992EC7">
      <w:pPr>
        <w:spacing w:after="0" w:line="240" w:lineRule="auto"/>
        <w:rPr>
          <w:sz w:val="10"/>
        </w:rPr>
      </w:pPr>
      <w:proofErr w:type="spellStart"/>
      <w:r>
        <w:rPr>
          <w:rFonts w:ascii="Arial" w:eastAsia="Arial" w:hAnsi="Arial" w:cs="Arial"/>
          <w:color w:val="252525"/>
          <w:sz w:val="36"/>
        </w:rPr>
        <w:t>Tawang</w:t>
      </w:r>
      <w:proofErr w:type="spellEnd"/>
      <w:r>
        <w:rPr>
          <w:rFonts w:ascii="Arial" w:eastAsia="Arial" w:hAnsi="Arial" w:cs="Arial"/>
          <w:color w:val="252525"/>
          <w:sz w:val="36"/>
        </w:rPr>
        <w:t xml:space="preserve"> </w:t>
      </w:r>
      <w:bookmarkStart w:id="0" w:name="_GoBack"/>
      <w:bookmarkEnd w:id="0"/>
      <w:r>
        <w:rPr>
          <w:rFonts w:ascii="Arial" w:eastAsia="Arial" w:hAnsi="Arial" w:cs="Arial"/>
          <w:color w:val="252525"/>
          <w:sz w:val="36"/>
        </w:rPr>
        <w:br/>
      </w:r>
      <w:r w:rsidRPr="00992EC7">
        <w:rPr>
          <w:rFonts w:ascii="Arial" w:eastAsia="Arial" w:hAnsi="Arial" w:cs="Arial"/>
          <w:color w:val="252525"/>
          <w:sz w:val="36"/>
        </w:rPr>
        <w:t>20/01/2026</w:t>
      </w:r>
      <w:r>
        <w:rPr>
          <w:rFonts w:ascii="Arial" w:eastAsia="Arial" w:hAnsi="Arial" w:cs="Arial"/>
          <w:color w:val="252525"/>
          <w:sz w:val="36"/>
        </w:rPr>
        <w:t xml:space="preserve"> </w:t>
      </w:r>
      <w:r>
        <w:rPr>
          <w:rFonts w:ascii="Arial" w:eastAsia="Arial" w:hAnsi="Arial" w:cs="Arial"/>
          <w:color w:val="252525"/>
          <w:sz w:val="36"/>
        </w:rPr>
        <w:br/>
      </w:r>
      <w:r w:rsidRPr="00992EC7">
        <w:rPr>
          <w:rFonts w:ascii="Arial" w:eastAsia="Arial" w:hAnsi="Arial" w:cs="Arial"/>
          <w:color w:val="252525"/>
          <w:sz w:val="36"/>
        </w:rPr>
        <w:t xml:space="preserve">The Department of Women and Child Development,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today organised a one-day Sensitisation and Awareness Programme on the </w:t>
      </w:r>
      <w:proofErr w:type="spellStart"/>
      <w:r w:rsidRPr="00992EC7">
        <w:rPr>
          <w:rFonts w:ascii="Arial" w:eastAsia="Arial" w:hAnsi="Arial" w:cs="Arial"/>
          <w:color w:val="252525"/>
          <w:sz w:val="36"/>
        </w:rPr>
        <w:t>PoSH</w:t>
      </w:r>
      <w:proofErr w:type="spellEnd"/>
      <w:r w:rsidRPr="00992EC7">
        <w:rPr>
          <w:rFonts w:ascii="Arial" w:eastAsia="Arial" w:hAnsi="Arial" w:cs="Arial"/>
          <w:color w:val="252525"/>
          <w:sz w:val="36"/>
        </w:rPr>
        <w:t xml:space="preserve"> Act, 2013; Protection of Women from Domestic Violence (PWDV) Act, 2005; and Crime Against Women at the DC Conference Hal</w:t>
      </w:r>
      <w:r w:rsidRPr="00992EC7">
        <w:rPr>
          <w:rFonts w:ascii="Arial" w:eastAsia="Arial" w:hAnsi="Arial" w:cs="Arial"/>
          <w:color w:val="252525"/>
          <w:sz w:val="36"/>
        </w:rPr>
        <w:t xml:space="preserve">l,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w:t>
      </w:r>
    </w:p>
    <w:p w:rsidR="00AF4CB8" w:rsidRPr="00992EC7" w:rsidRDefault="00992EC7">
      <w:pPr>
        <w:spacing w:after="0" w:line="240" w:lineRule="auto"/>
        <w:rPr>
          <w:sz w:val="10"/>
        </w:rPr>
      </w:pPr>
      <w:r w:rsidRPr="00992EC7">
        <w:rPr>
          <w:rFonts w:ascii="Arial" w:eastAsia="Arial" w:hAnsi="Arial" w:cs="Arial"/>
          <w:color w:val="252525"/>
          <w:sz w:val="36"/>
        </w:rPr>
        <w:t xml:space="preserve">The programme was chaired by Deputy Commissioner,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Namgyal</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Angmo</w:t>
      </w:r>
      <w:proofErr w:type="spellEnd"/>
      <w:r w:rsidRPr="00992EC7">
        <w:rPr>
          <w:rFonts w:ascii="Arial" w:eastAsia="Arial" w:hAnsi="Arial" w:cs="Arial"/>
          <w:color w:val="252525"/>
          <w:sz w:val="36"/>
        </w:rPr>
        <w:t>, IAS, and witnessed the participation of members of Internal Committees constituted in 18 different departments, along with newly inducted members of the District Local Comp</w:t>
      </w:r>
      <w:r w:rsidRPr="00992EC7">
        <w:rPr>
          <w:rFonts w:ascii="Arial" w:eastAsia="Arial" w:hAnsi="Arial" w:cs="Arial"/>
          <w:color w:val="252525"/>
          <w:sz w:val="36"/>
        </w:rPr>
        <w:t>laints Committee (LCC).</w:t>
      </w:r>
    </w:p>
    <w:p w:rsidR="00AF4CB8" w:rsidRPr="00992EC7" w:rsidRDefault="00992EC7">
      <w:pPr>
        <w:spacing w:after="0" w:line="240" w:lineRule="auto"/>
        <w:rPr>
          <w:sz w:val="10"/>
        </w:rPr>
      </w:pPr>
      <w:r w:rsidRPr="00992EC7">
        <w:rPr>
          <w:rFonts w:ascii="Arial" w:eastAsia="Arial" w:hAnsi="Arial" w:cs="Arial"/>
          <w:color w:val="252525"/>
          <w:sz w:val="36"/>
        </w:rPr>
        <w:t xml:space="preserve">Addressing the gathering, the Deputy Commissioner emphasised the need for collective and sustained efforts to ensure a safe, healthy, and dignified environment for women at workplaces and in society at large. </w:t>
      </w:r>
    </w:p>
    <w:p w:rsidR="00AF4CB8" w:rsidRPr="00992EC7" w:rsidRDefault="00992EC7">
      <w:pPr>
        <w:spacing w:after="0" w:line="240" w:lineRule="auto"/>
        <w:rPr>
          <w:sz w:val="10"/>
        </w:rPr>
      </w:pPr>
      <w:r w:rsidRPr="00992EC7">
        <w:rPr>
          <w:rFonts w:ascii="Arial" w:eastAsia="Arial" w:hAnsi="Arial" w:cs="Arial"/>
          <w:color w:val="252525"/>
          <w:sz w:val="36"/>
        </w:rPr>
        <w:t>She urged Internal Co</w:t>
      </w:r>
      <w:r w:rsidRPr="00992EC7">
        <w:rPr>
          <w:rFonts w:ascii="Arial" w:eastAsia="Arial" w:hAnsi="Arial" w:cs="Arial"/>
          <w:color w:val="252525"/>
          <w:sz w:val="36"/>
        </w:rPr>
        <w:t>mmittee and Local Committee members to remain vigilant, strictly monitor any violations of laws related to women’s safety, and promptly bring such matters to the notice of competent authorities and law-enforcing agencies.</w:t>
      </w:r>
    </w:p>
    <w:p w:rsidR="00AF4CB8" w:rsidRPr="00992EC7" w:rsidRDefault="00992EC7">
      <w:pPr>
        <w:spacing w:after="0" w:line="240" w:lineRule="auto"/>
        <w:rPr>
          <w:sz w:val="10"/>
        </w:rPr>
      </w:pPr>
      <w:r w:rsidRPr="00992EC7">
        <w:rPr>
          <w:rFonts w:ascii="Arial" w:eastAsia="Arial" w:hAnsi="Arial" w:cs="Arial"/>
          <w:color w:val="252525"/>
          <w:sz w:val="36"/>
        </w:rPr>
        <w:t>She further encouraged participant</w:t>
      </w:r>
      <w:r w:rsidRPr="00992EC7">
        <w:rPr>
          <w:rFonts w:ascii="Arial" w:eastAsia="Arial" w:hAnsi="Arial" w:cs="Arial"/>
          <w:color w:val="252525"/>
          <w:sz w:val="36"/>
        </w:rPr>
        <w:t>s to actively engage with the resource persons and legal experts, stating that meaningful awareness at the grassroots level is crucial for effective implementation of women-centric legislations.</w:t>
      </w:r>
    </w:p>
    <w:p w:rsidR="00AF4CB8" w:rsidRPr="00992EC7" w:rsidRDefault="00992EC7">
      <w:pPr>
        <w:spacing w:after="0" w:line="240" w:lineRule="auto"/>
        <w:rPr>
          <w:sz w:val="10"/>
        </w:rPr>
      </w:pPr>
      <w:r w:rsidRPr="00992EC7">
        <w:rPr>
          <w:rFonts w:ascii="Arial" w:eastAsia="Arial" w:hAnsi="Arial" w:cs="Arial"/>
          <w:color w:val="252525"/>
          <w:sz w:val="36"/>
        </w:rPr>
        <w:t xml:space="preserve">The technical sessions </w:t>
      </w:r>
      <w:proofErr w:type="gramStart"/>
      <w:r w:rsidRPr="00992EC7">
        <w:rPr>
          <w:rFonts w:ascii="Arial" w:eastAsia="Arial" w:hAnsi="Arial" w:cs="Arial"/>
          <w:color w:val="252525"/>
          <w:sz w:val="36"/>
        </w:rPr>
        <w:t>featured  Police</w:t>
      </w:r>
      <w:proofErr w:type="gramEnd"/>
      <w:r w:rsidRPr="00992EC7">
        <w:rPr>
          <w:rFonts w:ascii="Arial" w:eastAsia="Arial" w:hAnsi="Arial" w:cs="Arial"/>
          <w:color w:val="252525"/>
          <w:sz w:val="36"/>
        </w:rPr>
        <w:t xml:space="preserve"> Inspector N. </w:t>
      </w:r>
      <w:proofErr w:type="spellStart"/>
      <w:r w:rsidRPr="00992EC7">
        <w:rPr>
          <w:rFonts w:ascii="Arial" w:eastAsia="Arial" w:hAnsi="Arial" w:cs="Arial"/>
          <w:color w:val="252525"/>
          <w:sz w:val="36"/>
        </w:rPr>
        <w:t>Angu,OC</w:t>
      </w:r>
      <w:proofErr w:type="spellEnd"/>
      <w:r w:rsidRPr="00992EC7">
        <w:rPr>
          <w:rFonts w:ascii="Arial" w:eastAsia="Arial" w:hAnsi="Arial" w:cs="Arial"/>
          <w:color w:val="252525"/>
          <w:sz w:val="36"/>
        </w:rPr>
        <w:t xml:space="preserve"> </w:t>
      </w:r>
      <w:r w:rsidRPr="00992EC7">
        <w:rPr>
          <w:rFonts w:ascii="Arial" w:eastAsia="Arial" w:hAnsi="Arial" w:cs="Arial"/>
          <w:color w:val="252525"/>
          <w:sz w:val="36"/>
        </w:rPr>
        <w:t xml:space="preserve">Police Station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who briefed participants on the three newly introduced criminal laws, while Lady Constable </w:t>
      </w:r>
      <w:proofErr w:type="spellStart"/>
      <w:r w:rsidRPr="00992EC7">
        <w:rPr>
          <w:rFonts w:ascii="Arial" w:eastAsia="Arial" w:hAnsi="Arial" w:cs="Arial"/>
          <w:color w:val="252525"/>
          <w:sz w:val="36"/>
        </w:rPr>
        <w:t>Tenzing</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Nyima</w:t>
      </w:r>
      <w:proofErr w:type="spellEnd"/>
      <w:r w:rsidRPr="00992EC7">
        <w:rPr>
          <w:rFonts w:ascii="Arial" w:eastAsia="Arial" w:hAnsi="Arial" w:cs="Arial"/>
          <w:color w:val="252525"/>
          <w:sz w:val="36"/>
        </w:rPr>
        <w:t xml:space="preserve"> delivered an awareness session on the Protection of Children from Sexual Offences (POCSO) Act.</w:t>
      </w:r>
    </w:p>
    <w:p w:rsidR="00AF4CB8" w:rsidRPr="00992EC7" w:rsidRDefault="00992EC7">
      <w:pPr>
        <w:spacing w:after="0" w:line="240" w:lineRule="auto"/>
        <w:rPr>
          <w:sz w:val="10"/>
        </w:rPr>
      </w:pPr>
      <w:r w:rsidRPr="00992EC7">
        <w:rPr>
          <w:rFonts w:ascii="Arial" w:eastAsia="Arial" w:hAnsi="Arial" w:cs="Arial"/>
          <w:color w:val="252525"/>
          <w:sz w:val="36"/>
        </w:rPr>
        <w:t>Legal experts from the Child Prote</w:t>
      </w:r>
      <w:r w:rsidRPr="00992EC7">
        <w:rPr>
          <w:rFonts w:ascii="Arial" w:eastAsia="Arial" w:hAnsi="Arial" w:cs="Arial"/>
          <w:color w:val="252525"/>
          <w:sz w:val="36"/>
        </w:rPr>
        <w:t xml:space="preserve">ction Unit and One Stop Centre, namely Advocates </w:t>
      </w:r>
      <w:proofErr w:type="spellStart"/>
      <w:r w:rsidRPr="00992EC7">
        <w:rPr>
          <w:rFonts w:ascii="Arial" w:eastAsia="Arial" w:hAnsi="Arial" w:cs="Arial"/>
          <w:color w:val="252525"/>
          <w:sz w:val="36"/>
        </w:rPr>
        <w:t>Thinley</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Norbu</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Sonam</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Zangmu</w:t>
      </w:r>
      <w:proofErr w:type="spellEnd"/>
      <w:r w:rsidRPr="00992EC7">
        <w:rPr>
          <w:rFonts w:ascii="Arial" w:eastAsia="Arial" w:hAnsi="Arial" w:cs="Arial"/>
          <w:color w:val="252525"/>
          <w:sz w:val="36"/>
        </w:rPr>
        <w:t xml:space="preserve">, and </w:t>
      </w:r>
      <w:proofErr w:type="spellStart"/>
      <w:r w:rsidRPr="00992EC7">
        <w:rPr>
          <w:rFonts w:ascii="Arial" w:eastAsia="Arial" w:hAnsi="Arial" w:cs="Arial"/>
          <w:color w:val="252525"/>
          <w:sz w:val="36"/>
        </w:rPr>
        <w:t>Rinchin</w:t>
      </w:r>
      <w:proofErr w:type="spellEnd"/>
      <w:r w:rsidRPr="00992EC7">
        <w:rPr>
          <w:rFonts w:ascii="Arial" w:eastAsia="Arial" w:hAnsi="Arial" w:cs="Arial"/>
          <w:color w:val="252525"/>
          <w:sz w:val="36"/>
        </w:rPr>
        <w:t xml:space="preserve"> </w:t>
      </w:r>
    </w:p>
    <w:p w:rsidR="00AF4CB8" w:rsidRPr="00992EC7" w:rsidRDefault="00AF4CB8">
      <w:pPr>
        <w:pageBreakBefore/>
        <w:spacing w:after="0" w:line="240" w:lineRule="auto"/>
        <w:rPr>
          <w:sz w:val="10"/>
        </w:rPr>
      </w:pPr>
    </w:p>
    <w:p w:rsidR="00AF4CB8" w:rsidRPr="00992EC7" w:rsidRDefault="00992EC7">
      <w:pPr>
        <w:spacing w:after="0" w:line="240" w:lineRule="auto"/>
        <w:rPr>
          <w:sz w:val="10"/>
        </w:rPr>
      </w:pPr>
      <w:proofErr w:type="spellStart"/>
      <w:r w:rsidRPr="00992EC7">
        <w:rPr>
          <w:rFonts w:ascii="Arial" w:eastAsia="Arial" w:hAnsi="Arial" w:cs="Arial"/>
          <w:color w:val="252525"/>
          <w:sz w:val="36"/>
        </w:rPr>
        <w:t>Wangmu</w:t>
      </w:r>
      <w:proofErr w:type="spellEnd"/>
      <w:r w:rsidRPr="00992EC7">
        <w:rPr>
          <w:rFonts w:ascii="Arial" w:eastAsia="Arial" w:hAnsi="Arial" w:cs="Arial"/>
          <w:color w:val="252525"/>
          <w:sz w:val="36"/>
        </w:rPr>
        <w:t xml:space="preserve">, elaborated on the PWDV Act, 2005; </w:t>
      </w:r>
      <w:proofErr w:type="spellStart"/>
      <w:r w:rsidRPr="00992EC7">
        <w:rPr>
          <w:rFonts w:ascii="Arial" w:eastAsia="Arial" w:hAnsi="Arial" w:cs="Arial"/>
          <w:color w:val="252525"/>
          <w:sz w:val="36"/>
        </w:rPr>
        <w:t>PoSH</w:t>
      </w:r>
      <w:proofErr w:type="spellEnd"/>
      <w:r w:rsidRPr="00992EC7">
        <w:rPr>
          <w:rFonts w:ascii="Arial" w:eastAsia="Arial" w:hAnsi="Arial" w:cs="Arial"/>
          <w:color w:val="252525"/>
          <w:sz w:val="36"/>
        </w:rPr>
        <w:t xml:space="preserve"> Act, 2013; and the current status of crimes against women in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district, providing valuable legal insights and p</w:t>
      </w:r>
      <w:r w:rsidRPr="00992EC7">
        <w:rPr>
          <w:rFonts w:ascii="Arial" w:eastAsia="Arial" w:hAnsi="Arial" w:cs="Arial"/>
          <w:color w:val="252525"/>
          <w:sz w:val="36"/>
        </w:rPr>
        <w:t>ractical guidance.</w:t>
      </w:r>
    </w:p>
    <w:p w:rsidR="00AF4CB8" w:rsidRPr="00992EC7" w:rsidRDefault="00992EC7">
      <w:pPr>
        <w:spacing w:after="0" w:line="240" w:lineRule="auto"/>
        <w:rPr>
          <w:sz w:val="10"/>
        </w:rPr>
      </w:pPr>
      <w:r w:rsidRPr="00992EC7">
        <w:rPr>
          <w:rFonts w:ascii="Arial" w:eastAsia="Arial" w:hAnsi="Arial" w:cs="Arial"/>
          <w:color w:val="252525"/>
          <w:sz w:val="36"/>
        </w:rPr>
        <w:t xml:space="preserve">The programme commenced with a welcome address by CDPO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Dondup</w:t>
      </w:r>
      <w:proofErr w:type="spellEnd"/>
      <w:r w:rsidRPr="00992EC7">
        <w:rPr>
          <w:rFonts w:ascii="Arial" w:eastAsia="Arial" w:hAnsi="Arial" w:cs="Arial"/>
          <w:color w:val="252525"/>
          <w:sz w:val="36"/>
        </w:rPr>
        <w:t xml:space="preserve"> Pema, and concluded with a vote of thanks delivered by Centre Administrator, One Stop Centre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Tsering</w:t>
      </w:r>
      <w:proofErr w:type="spellEnd"/>
      <w:r w:rsidRPr="00992EC7">
        <w:rPr>
          <w:rFonts w:ascii="Arial" w:eastAsia="Arial" w:hAnsi="Arial" w:cs="Arial"/>
          <w:color w:val="252525"/>
          <w:sz w:val="36"/>
        </w:rPr>
        <w:t xml:space="preserve"> </w:t>
      </w:r>
      <w:proofErr w:type="spellStart"/>
      <w:r w:rsidRPr="00992EC7">
        <w:rPr>
          <w:rFonts w:ascii="Arial" w:eastAsia="Arial" w:hAnsi="Arial" w:cs="Arial"/>
          <w:color w:val="252525"/>
          <w:sz w:val="36"/>
        </w:rPr>
        <w:t>Buti</w:t>
      </w:r>
      <w:proofErr w:type="spellEnd"/>
      <w:r w:rsidRPr="00992EC7">
        <w:rPr>
          <w:rFonts w:ascii="Arial" w:eastAsia="Arial" w:hAnsi="Arial" w:cs="Arial"/>
          <w:color w:val="252525"/>
          <w:sz w:val="36"/>
        </w:rPr>
        <w:t>.</w:t>
      </w:r>
    </w:p>
    <w:p w:rsidR="00992EC7" w:rsidRPr="00992EC7" w:rsidRDefault="00992EC7">
      <w:pPr>
        <w:spacing w:after="0" w:line="240" w:lineRule="auto"/>
        <w:rPr>
          <w:rFonts w:ascii="Arial" w:eastAsia="Arial" w:hAnsi="Arial" w:cs="Arial"/>
          <w:color w:val="252525"/>
          <w:sz w:val="36"/>
        </w:rPr>
      </w:pPr>
      <w:r w:rsidRPr="00992EC7">
        <w:rPr>
          <w:rFonts w:ascii="Arial" w:eastAsia="Arial" w:hAnsi="Arial" w:cs="Arial"/>
          <w:color w:val="252525"/>
          <w:sz w:val="36"/>
        </w:rPr>
        <w:t>The sensitisation programme marked a significant ste</w:t>
      </w:r>
      <w:r w:rsidRPr="00992EC7">
        <w:rPr>
          <w:rFonts w:ascii="Arial" w:eastAsia="Arial" w:hAnsi="Arial" w:cs="Arial"/>
          <w:color w:val="252525"/>
          <w:sz w:val="36"/>
        </w:rPr>
        <w:t xml:space="preserve">p towards strengthening institutional mechanisms and reinforcing commitment towards women’s safety, dignity, and legal empowerment in </w:t>
      </w:r>
      <w:proofErr w:type="spellStart"/>
      <w:r w:rsidRPr="00992EC7">
        <w:rPr>
          <w:rFonts w:ascii="Arial" w:eastAsia="Arial" w:hAnsi="Arial" w:cs="Arial"/>
          <w:color w:val="252525"/>
          <w:sz w:val="36"/>
        </w:rPr>
        <w:t>Tawang</w:t>
      </w:r>
      <w:proofErr w:type="spellEnd"/>
      <w:r w:rsidRPr="00992EC7">
        <w:rPr>
          <w:rFonts w:ascii="Arial" w:eastAsia="Arial" w:hAnsi="Arial" w:cs="Arial"/>
          <w:color w:val="252525"/>
          <w:sz w:val="36"/>
        </w:rPr>
        <w:t xml:space="preserve"> district</w:t>
      </w:r>
      <w:r>
        <w:rPr>
          <w:noProof/>
          <w:sz w:val="10"/>
        </w:rPr>
        <w:drawing>
          <wp:inline distT="0" distB="0" distL="0" distR="0">
            <wp:extent cx="7080250" cy="3985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030846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80250" cy="3985895"/>
                    </a:xfrm>
                    <a:prstGeom prst="rect">
                      <a:avLst/>
                    </a:prstGeom>
                  </pic:spPr>
                </pic:pic>
              </a:graphicData>
            </a:graphic>
          </wp:inline>
        </w:drawing>
      </w:r>
      <w:r>
        <w:rPr>
          <w:noProof/>
          <w:sz w:val="10"/>
        </w:rPr>
        <w:lastRenderedPageBreak/>
        <w:drawing>
          <wp:inline distT="0" distB="0" distL="0" distR="0">
            <wp:extent cx="7080250" cy="3985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30846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80250" cy="3985895"/>
                    </a:xfrm>
                    <a:prstGeom prst="rect">
                      <a:avLst/>
                    </a:prstGeom>
                  </pic:spPr>
                </pic:pic>
              </a:graphicData>
            </a:graphic>
          </wp:inline>
        </w:drawing>
      </w:r>
      <w:r>
        <w:rPr>
          <w:noProof/>
          <w:sz w:val="10"/>
        </w:rPr>
        <w:drawing>
          <wp:inline distT="0" distB="0" distL="0" distR="0">
            <wp:extent cx="7080250" cy="3985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3084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80250" cy="3985895"/>
                    </a:xfrm>
                    <a:prstGeom prst="rect">
                      <a:avLst/>
                    </a:prstGeom>
                  </pic:spPr>
                </pic:pic>
              </a:graphicData>
            </a:graphic>
          </wp:inline>
        </w:drawing>
      </w:r>
    </w:p>
    <w:sectPr w:rsidR="00992EC7" w:rsidRPr="00992EC7">
      <w:pgSz w:w="11900" w:h="16840"/>
      <w:pgMar w:top="0" w:right="375" w:bottom="270" w:left="3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2"/>
  </w:compat>
  <w:rsids>
    <w:rsidRoot w:val="00AF4CB8"/>
    <w:rsid w:val="00992EC7"/>
    <w:rsid w:val="00AF4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00A6"/>
  <w15:docId w15:val="{15EDB893-C333-4628-AE81-5555B795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User</cp:lastModifiedBy>
  <cp:revision>2</cp:revision>
  <dcterms:created xsi:type="dcterms:W3CDTF">2026-01-20T09:30:00Z</dcterms:created>
  <dcterms:modified xsi:type="dcterms:W3CDTF">2026-01-20T15:57:00Z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f1d4ad89-d7a9-4587-8189-cc1cbb4d0688</vt:lpwstr>
  </property>
</Properties>
</file>