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58487D77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 xml:space="preserve">Dated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July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2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>, 2025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191EA6EF">
      <w:pPr>
        <w:pStyle w:val="6"/>
        <w:jc w:val="center"/>
        <w:rPr>
          <w:sz w:val="32"/>
          <w:szCs w:val="32"/>
        </w:rPr>
      </w:pPr>
      <w:r>
        <w:rPr>
          <w:rStyle w:val="7"/>
          <w:sz w:val="32"/>
          <w:szCs w:val="32"/>
        </w:rPr>
        <w:t>Surprise Inspection Conducts by Dept. Of Legal Metrology &amp; Consumer Affairs in Khonsa Market</w:t>
      </w:r>
    </w:p>
    <w:p w14:paraId="6286F87D">
      <w:pPr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drawing>
          <wp:inline distT="0" distB="0" distL="114300" distR="114300">
            <wp:extent cx="5730240" cy="3169285"/>
            <wp:effectExtent l="0" t="0" r="0" b="635"/>
            <wp:docPr id="3" name="Picture 3" descr="WhatsApp Image 2025-07-03 at 17.06.58_7c87b8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5-07-03 at 17.06.58_7c87b8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br w:type="textWrapping"/>
      </w:r>
    </w:p>
    <w:p w14:paraId="43055140">
      <w:pPr>
        <w:pStyle w:val="6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Khonsa, July 2 </w:t>
      </w:r>
      <w:r>
        <w:rPr>
          <w:sz w:val="28"/>
          <w:szCs w:val="28"/>
        </w:rPr>
        <w:t>:</w:t>
      </w:r>
      <w:r>
        <w:rPr>
          <w:rFonts w:hint="default"/>
          <w:sz w:val="28"/>
          <w:szCs w:val="28"/>
          <w:lang w:val="en-IN"/>
        </w:rPr>
        <w:t xml:space="preserve"> </w:t>
      </w:r>
      <w:r>
        <w:rPr>
          <w:sz w:val="28"/>
          <w:szCs w:val="28"/>
        </w:rPr>
        <w:t>In the interest of consumer safety and protection, the Department of Legal Metrology and Consumer Affairs (LM &amp; CA), Eastern Zone, led by C.S. Singpho, In-charge Deputy Controller (LM &amp; CA), East Zone, Tezu, conducted a surprise inspection in Khonsa market on July 2. The inspection was carried out in the presence of NoklemWangjen, EAC-cum-Town Magistrate, Khonsa.</w:t>
      </w:r>
    </w:p>
    <w:p w14:paraId="55DAB850">
      <w:pPr>
        <w:pStyle w:val="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During the inspection, </w:t>
      </w:r>
      <w:r>
        <w:rPr>
          <w:rStyle w:val="7"/>
          <w:sz w:val="28"/>
          <w:szCs w:val="28"/>
        </w:rPr>
        <w:t>seven (7)</w:t>
      </w:r>
      <w:r>
        <w:rPr>
          <w:sz w:val="28"/>
          <w:szCs w:val="28"/>
        </w:rPr>
        <w:t xml:space="preserve"> trading units were booked under </w:t>
      </w:r>
      <w:r>
        <w:rPr>
          <w:rStyle w:val="7"/>
          <w:sz w:val="28"/>
          <w:szCs w:val="28"/>
        </w:rPr>
        <w:t>Section 24</w:t>
      </w:r>
      <w:r>
        <w:rPr>
          <w:sz w:val="28"/>
          <w:szCs w:val="28"/>
        </w:rPr>
        <w:t xml:space="preserve"> of the Legal Metrology Act, 2009 for using </w:t>
      </w:r>
      <w:r>
        <w:rPr>
          <w:rStyle w:val="7"/>
          <w:sz w:val="28"/>
          <w:szCs w:val="28"/>
        </w:rPr>
        <w:t>unverified weights, measures, and weighing instruments</w:t>
      </w:r>
      <w:r>
        <w:rPr>
          <w:sz w:val="28"/>
          <w:szCs w:val="28"/>
        </w:rPr>
        <w:t xml:space="preserve"> in commercial transactions. Additionally, </w:t>
      </w:r>
      <w:r>
        <w:rPr>
          <w:rStyle w:val="7"/>
          <w:sz w:val="28"/>
          <w:szCs w:val="28"/>
        </w:rPr>
        <w:t>six (6)</w:t>
      </w:r>
      <w:r>
        <w:rPr>
          <w:sz w:val="28"/>
          <w:szCs w:val="28"/>
        </w:rPr>
        <w:t xml:space="preserve"> trading units were booked under </w:t>
      </w:r>
      <w:r>
        <w:rPr>
          <w:rStyle w:val="7"/>
          <w:sz w:val="28"/>
          <w:szCs w:val="28"/>
        </w:rPr>
        <w:t>Section 18(1)</w:t>
      </w:r>
      <w:r>
        <w:rPr>
          <w:sz w:val="28"/>
          <w:szCs w:val="28"/>
        </w:rPr>
        <w:t xml:space="preserve"> for selling </w:t>
      </w:r>
      <w:r>
        <w:rPr>
          <w:rStyle w:val="7"/>
          <w:sz w:val="28"/>
          <w:szCs w:val="28"/>
        </w:rPr>
        <w:t>packaged commodities</w:t>
      </w:r>
      <w:r>
        <w:rPr>
          <w:sz w:val="28"/>
          <w:szCs w:val="28"/>
        </w:rPr>
        <w:t xml:space="preserve"> that did not carry the </w:t>
      </w:r>
      <w:r>
        <w:rPr>
          <w:rStyle w:val="7"/>
          <w:sz w:val="28"/>
          <w:szCs w:val="28"/>
        </w:rPr>
        <w:t>mandatory declarations</w:t>
      </w:r>
      <w:r>
        <w:rPr>
          <w:sz w:val="28"/>
          <w:szCs w:val="28"/>
        </w:rPr>
        <w:t xml:space="preserve"> such as Maximum Retail Price (MRP), Net Weight, Name and Address of Manufacturer or Packer, and Date of Manufacturing/Packing. These omissions were found to be in violation of the </w:t>
      </w:r>
      <w:r>
        <w:rPr>
          <w:rStyle w:val="7"/>
          <w:sz w:val="28"/>
          <w:szCs w:val="28"/>
        </w:rPr>
        <w:t>Legal Metrology Act, 2009</w:t>
      </w:r>
      <w:r>
        <w:rPr>
          <w:sz w:val="28"/>
          <w:szCs w:val="28"/>
        </w:rPr>
        <w:t xml:space="preserve"> and the </w:t>
      </w:r>
      <w:r>
        <w:rPr>
          <w:rStyle w:val="7"/>
          <w:sz w:val="28"/>
          <w:szCs w:val="28"/>
        </w:rPr>
        <w:t>Legal Metrology (Packaged Commodities) Rules, 2011</w:t>
      </w:r>
      <w:r>
        <w:rPr>
          <w:sz w:val="28"/>
          <w:szCs w:val="28"/>
        </w:rPr>
        <w:t>.</w:t>
      </w:r>
    </w:p>
    <w:p w14:paraId="549ADF16">
      <w:pPr>
        <w:pStyle w:val="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trading units were strictly instructed to ensure that their weights and measures are </w:t>
      </w:r>
      <w:r>
        <w:rPr>
          <w:rStyle w:val="7"/>
          <w:sz w:val="28"/>
          <w:szCs w:val="28"/>
        </w:rPr>
        <w:t>verified annually</w:t>
      </w:r>
      <w:r>
        <w:rPr>
          <w:sz w:val="28"/>
          <w:szCs w:val="28"/>
        </w:rPr>
        <w:t xml:space="preserve">, as mandated by the Act. They were also directed to </w:t>
      </w:r>
      <w:r>
        <w:rPr>
          <w:rStyle w:val="7"/>
          <w:sz w:val="28"/>
          <w:szCs w:val="28"/>
        </w:rPr>
        <w:t>refrain from keeping or selling packaged commodities without proper declarations</w:t>
      </w:r>
      <w:r>
        <w:rPr>
          <w:sz w:val="28"/>
          <w:szCs w:val="28"/>
        </w:rPr>
        <w:t xml:space="preserve"> on the labels, which must be </w:t>
      </w:r>
      <w:r>
        <w:rPr>
          <w:rStyle w:val="7"/>
          <w:sz w:val="28"/>
          <w:szCs w:val="28"/>
        </w:rPr>
        <w:t>clearly legible</w:t>
      </w:r>
      <w:r>
        <w:rPr>
          <w:sz w:val="28"/>
          <w:szCs w:val="28"/>
        </w:rPr>
        <w:t xml:space="preserve"> to consumers before purchase.</w:t>
      </w:r>
    </w:p>
    <w:p w14:paraId="6F11178A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  <w:lang w:val="en-GB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5"/>
    </w:pPr>
  </w:p>
  <w:p w14:paraId="216499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CF436E8"/>
    <w:rsid w:val="0D8B56AB"/>
    <w:rsid w:val="0E3145EB"/>
    <w:rsid w:val="14CE3D87"/>
    <w:rsid w:val="1CFD6915"/>
    <w:rsid w:val="38922D5C"/>
    <w:rsid w:val="38993517"/>
    <w:rsid w:val="3998384E"/>
    <w:rsid w:val="447077AD"/>
    <w:rsid w:val="46115CF7"/>
    <w:rsid w:val="4D5C273D"/>
    <w:rsid w:val="4EB15BC3"/>
    <w:rsid w:val="68CF768A"/>
    <w:rsid w:val="6E4618B1"/>
    <w:rsid w:val="703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0</TotalTime>
  <ScaleCrop>false</ScaleCrop>
  <LinksUpToDate>false</LinksUpToDate>
  <CharactersWithSpaces>3192</CharactersWithSpaces>
  <Application>WPS Office_12.2.0.21602_F1E327BC-269C-435d-A152-05C5408002CA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2025-07-04T12:37:56Z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2057-12.2.0.21602</vt:lpwstr>
  </property>
  <property fmtid="{D5CDD505-2E9C-101B-9397-08002B2CF9AE}" pid="3" name="ICV">
    <vt:lpwstr>7394C02AD8EA440A80C23A9614AFC28F_13</vt:lpwstr>
  </property>
</Properties>
</file>