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01</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76DD9EF9">
      <w:pPr>
        <w:jc w:val="center"/>
        <w:rPr>
          <w:rFonts w:hint="default" w:ascii="Times New Roman" w:hAnsi="Times New Roman" w:eastAsia="Arial" w:cs="Times New Roman"/>
          <w:b/>
          <w:color w:val="252525"/>
          <w:sz w:val="32"/>
          <w:szCs w:val="32"/>
        </w:rPr>
      </w:pPr>
      <w:bookmarkStart w:id="0" w:name="_GoBack"/>
      <w:r>
        <w:rPr>
          <w:rFonts w:hint="default" w:ascii="Times New Roman" w:hAnsi="Times New Roman" w:eastAsia="Arial" w:cs="Times New Roman"/>
          <w:b/>
          <w:color w:val="252525"/>
          <w:sz w:val="32"/>
          <w:szCs w:val="32"/>
        </w:rPr>
        <w:t>District Level Monitoring Committee reviews progress of works and welfare schemes in Tawang</w:t>
      </w:r>
    </w:p>
    <w:bookmarkEnd w:id="0"/>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723255" cy="2732405"/>
            <wp:effectExtent l="0" t="0" r="0" b="0"/>
            <wp:docPr id="2" name="Picture 2" descr="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
                    <pic:cNvPicPr>
                      <a:picLocks noChangeAspect="1"/>
                    </pic:cNvPicPr>
                  </pic:nvPicPr>
                  <pic:blipFill>
                    <a:blip r:embed="rId5"/>
                    <a:srcRect t="36421" r="122"/>
                    <a:stretch>
                      <a:fillRect/>
                    </a:stretch>
                  </pic:blipFill>
                  <pic:spPr>
                    <a:xfrm>
                      <a:off x="0" y="0"/>
                      <a:ext cx="5723255" cy="273240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6375FA6A">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i/>
          <w:color w:val="252525"/>
          <w:sz w:val="28"/>
          <w:szCs w:val="28"/>
        </w:rPr>
        <w:t>TAWANG July 01:</w:t>
      </w:r>
      <w:r>
        <w:rPr>
          <w:rFonts w:hint="default" w:ascii="Times New Roman" w:hAnsi="Times New Roman" w:eastAsia="Arial" w:cs="Times New Roman"/>
          <w:i/>
          <w:color w:val="252525"/>
          <w:sz w:val="28"/>
          <w:szCs w:val="28"/>
          <w:lang w:val="en-IN"/>
        </w:rPr>
        <w:t xml:space="preserve"> </w:t>
      </w:r>
      <w:r>
        <w:rPr>
          <w:rFonts w:hint="default" w:ascii="Times New Roman" w:hAnsi="Times New Roman" w:eastAsia="Arial" w:cs="Times New Roman"/>
          <w:color w:val="252525"/>
          <w:sz w:val="28"/>
          <w:szCs w:val="28"/>
        </w:rPr>
        <w:t>A two-day District Level Monitoring Committee (DLMC) meeting was convened on June 30 and July 1, at the Deputy Commissioner’s Office, Tawang, to review the progress of ongoing developmental works and welfare schemes in the district.</w:t>
      </w:r>
    </w:p>
    <w:p w14:paraId="350B2664">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The meeting was chaired by Deputy Commissioner</w:t>
      </w:r>
      <w:r>
        <w:rPr>
          <w:rFonts w:hint="default" w:ascii="Times New Roman" w:hAnsi="Times New Roman" w:eastAsia="Arial" w:cs="Times New Roman"/>
          <w:b/>
          <w:color w:val="252525"/>
          <w:sz w:val="28"/>
          <w:szCs w:val="28"/>
        </w:rPr>
        <w:t xml:space="preserve"> Namgyal Angmo, IAS</w:t>
      </w:r>
      <w:r>
        <w:rPr>
          <w:rFonts w:hint="default" w:ascii="Times New Roman" w:hAnsi="Times New Roman" w:eastAsia="Arial" w:cs="Times New Roman"/>
          <w:color w:val="252525"/>
          <w:sz w:val="28"/>
          <w:szCs w:val="28"/>
        </w:rPr>
        <w:t xml:space="preserve">, and were attended by </w:t>
      </w:r>
      <w:r>
        <w:rPr>
          <w:rFonts w:hint="default" w:ascii="Times New Roman" w:hAnsi="Times New Roman" w:eastAsia="Arial" w:cs="Times New Roman"/>
          <w:b/>
          <w:color w:val="252525"/>
          <w:sz w:val="28"/>
          <w:szCs w:val="28"/>
        </w:rPr>
        <w:t>Zila Parishad Chairperson (ZPC), Leki Gombu</w:t>
      </w:r>
      <w:r>
        <w:rPr>
          <w:rFonts w:hint="default" w:ascii="Times New Roman" w:hAnsi="Times New Roman" w:eastAsia="Arial" w:cs="Times New Roman"/>
          <w:color w:val="252525"/>
          <w:sz w:val="28"/>
          <w:szCs w:val="28"/>
        </w:rPr>
        <w:t xml:space="preserve">, </w:t>
      </w:r>
      <w:r>
        <w:rPr>
          <w:rFonts w:hint="default" w:ascii="Times New Roman" w:hAnsi="Times New Roman" w:eastAsia="Arial" w:cs="Times New Roman"/>
          <w:b/>
          <w:color w:val="252525"/>
          <w:sz w:val="28"/>
          <w:szCs w:val="28"/>
        </w:rPr>
        <w:t>ADC Lungla, Tashi Dhondup</w:t>
      </w:r>
      <w:r>
        <w:rPr>
          <w:rFonts w:hint="default" w:ascii="Times New Roman" w:hAnsi="Times New Roman" w:eastAsia="Arial" w:cs="Times New Roman"/>
          <w:color w:val="252525"/>
          <w:sz w:val="28"/>
          <w:szCs w:val="28"/>
        </w:rPr>
        <w:t xml:space="preserve">, </w:t>
      </w:r>
      <w:r>
        <w:rPr>
          <w:rFonts w:hint="default" w:ascii="Times New Roman" w:hAnsi="Times New Roman" w:eastAsia="Arial" w:cs="Times New Roman"/>
          <w:b/>
          <w:color w:val="252525"/>
          <w:sz w:val="28"/>
          <w:szCs w:val="28"/>
        </w:rPr>
        <w:t>ADC Jang Sub-Division, Hakraso Kri</w:t>
      </w:r>
      <w:r>
        <w:rPr>
          <w:rFonts w:hint="default" w:ascii="Times New Roman" w:hAnsi="Times New Roman" w:eastAsia="Arial" w:cs="Times New Roman"/>
          <w:color w:val="252525"/>
          <w:sz w:val="28"/>
          <w:szCs w:val="28"/>
        </w:rPr>
        <w:t>, along with Heads of various work-implementing departments and allied agencies.</w:t>
      </w:r>
    </w:p>
    <w:p w14:paraId="24A9B7FC">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In her address, DC stressed the importance of </w:t>
      </w:r>
      <w:r>
        <w:rPr>
          <w:rFonts w:hint="default" w:ascii="Times New Roman" w:hAnsi="Times New Roman" w:eastAsia="Arial" w:cs="Times New Roman"/>
          <w:b/>
          <w:color w:val="252525"/>
          <w:sz w:val="28"/>
          <w:szCs w:val="28"/>
        </w:rPr>
        <w:t>timely completion of works</w:t>
      </w:r>
    </w:p>
    <w:p w14:paraId="7E055108">
      <w:pPr>
        <w:pageBreakBefore/>
        <w:spacing w:after="0" w:line="360" w:lineRule="auto"/>
        <w:jc w:val="both"/>
        <w:rPr>
          <w:rFonts w:hint="default" w:ascii="Times New Roman" w:hAnsi="Times New Roman" w:cs="Times New Roman"/>
          <w:sz w:val="28"/>
          <w:szCs w:val="28"/>
        </w:rPr>
      </w:pPr>
    </w:p>
    <w:p w14:paraId="69851EAE">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and urged departments to </w:t>
      </w:r>
      <w:r>
        <w:rPr>
          <w:rFonts w:hint="default" w:ascii="Times New Roman" w:hAnsi="Times New Roman" w:eastAsia="Arial" w:cs="Times New Roman"/>
          <w:b/>
          <w:color w:val="252525"/>
          <w:sz w:val="28"/>
          <w:szCs w:val="28"/>
        </w:rPr>
        <w:t>work in close coordination</w:t>
      </w:r>
      <w:r>
        <w:rPr>
          <w:rFonts w:hint="default" w:ascii="Times New Roman" w:hAnsi="Times New Roman" w:eastAsia="Arial" w:cs="Times New Roman"/>
          <w:color w:val="252525"/>
          <w:sz w:val="28"/>
          <w:szCs w:val="28"/>
        </w:rPr>
        <w:t xml:space="preserve"> to address bottlenecks. She emphasized the need for proper </w:t>
      </w:r>
      <w:r>
        <w:rPr>
          <w:rFonts w:hint="default" w:ascii="Times New Roman" w:hAnsi="Times New Roman" w:eastAsia="Arial" w:cs="Times New Roman"/>
          <w:b/>
          <w:color w:val="252525"/>
          <w:sz w:val="28"/>
          <w:szCs w:val="28"/>
        </w:rPr>
        <w:t>utilisation of the limited working season</w:t>
      </w:r>
      <w:r>
        <w:rPr>
          <w:rFonts w:hint="default" w:ascii="Times New Roman" w:hAnsi="Times New Roman" w:eastAsia="Arial" w:cs="Times New Roman"/>
          <w:color w:val="252525"/>
          <w:sz w:val="28"/>
          <w:szCs w:val="28"/>
        </w:rPr>
        <w:t xml:space="preserve"> in the region without compromising on the </w:t>
      </w:r>
      <w:r>
        <w:rPr>
          <w:rFonts w:hint="default" w:ascii="Times New Roman" w:hAnsi="Times New Roman" w:eastAsia="Arial" w:cs="Times New Roman"/>
          <w:b/>
          <w:color w:val="252525"/>
          <w:sz w:val="28"/>
          <w:szCs w:val="28"/>
        </w:rPr>
        <w:t>quality and standards of execution</w:t>
      </w:r>
      <w:r>
        <w:rPr>
          <w:rFonts w:hint="default" w:ascii="Times New Roman" w:hAnsi="Times New Roman" w:eastAsia="Arial" w:cs="Times New Roman"/>
          <w:color w:val="252525"/>
          <w:sz w:val="28"/>
          <w:szCs w:val="28"/>
        </w:rPr>
        <w:t xml:space="preserve">. The DC called upon all departments to </w:t>
      </w:r>
      <w:r>
        <w:rPr>
          <w:rFonts w:hint="default" w:ascii="Times New Roman" w:hAnsi="Times New Roman" w:eastAsia="Arial" w:cs="Times New Roman"/>
          <w:b/>
          <w:color w:val="252525"/>
          <w:sz w:val="28"/>
          <w:szCs w:val="28"/>
        </w:rPr>
        <w:t>set realistic timelines</w:t>
      </w:r>
      <w:r>
        <w:rPr>
          <w:rFonts w:hint="default" w:ascii="Times New Roman" w:hAnsi="Times New Roman" w:eastAsia="Arial" w:cs="Times New Roman"/>
          <w:color w:val="252525"/>
          <w:sz w:val="28"/>
          <w:szCs w:val="28"/>
        </w:rPr>
        <w:t xml:space="preserve"> and ensure adherence to project schedules.</w:t>
      </w:r>
    </w:p>
    <w:p w14:paraId="6A5F4514">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ZPC Tawang, Leki Gombu, highlighted the need to </w:t>
      </w:r>
      <w:r>
        <w:rPr>
          <w:rFonts w:hint="default" w:ascii="Times New Roman" w:hAnsi="Times New Roman" w:eastAsia="Arial" w:cs="Times New Roman"/>
          <w:b/>
          <w:color w:val="252525"/>
          <w:sz w:val="28"/>
          <w:szCs w:val="28"/>
        </w:rPr>
        <w:t>convene a meeting with all banks operating in the district</w:t>
      </w:r>
      <w:r>
        <w:rPr>
          <w:rFonts w:hint="default" w:ascii="Times New Roman" w:hAnsi="Times New Roman" w:eastAsia="Arial" w:cs="Times New Roman"/>
          <w:color w:val="252525"/>
          <w:sz w:val="28"/>
          <w:szCs w:val="28"/>
        </w:rPr>
        <w:t xml:space="preserve"> to streamline the </w:t>
      </w:r>
      <w:r>
        <w:rPr>
          <w:rFonts w:hint="default" w:ascii="Times New Roman" w:hAnsi="Times New Roman" w:eastAsia="Arial" w:cs="Times New Roman"/>
          <w:b/>
          <w:color w:val="252525"/>
          <w:sz w:val="28"/>
          <w:szCs w:val="28"/>
        </w:rPr>
        <w:t>timely disbursement of loans</w:t>
      </w:r>
      <w:r>
        <w:rPr>
          <w:rFonts w:hint="default" w:ascii="Times New Roman" w:hAnsi="Times New Roman" w:eastAsia="Arial" w:cs="Times New Roman"/>
          <w:color w:val="252525"/>
          <w:sz w:val="28"/>
          <w:szCs w:val="28"/>
        </w:rPr>
        <w:t xml:space="preserve"> to eligible beneficiaries. He also requested proactive support from the district administration and implementing agencies to </w:t>
      </w:r>
      <w:r>
        <w:rPr>
          <w:rFonts w:hint="default" w:ascii="Times New Roman" w:hAnsi="Times New Roman" w:eastAsia="Arial" w:cs="Times New Roman"/>
          <w:b/>
          <w:color w:val="252525"/>
          <w:sz w:val="28"/>
          <w:szCs w:val="28"/>
        </w:rPr>
        <w:t>facilitate access to welfare schemes</w:t>
      </w:r>
      <w:r>
        <w:rPr>
          <w:rFonts w:hint="default" w:ascii="Times New Roman" w:hAnsi="Times New Roman" w:eastAsia="Arial" w:cs="Times New Roman"/>
          <w:color w:val="252525"/>
          <w:sz w:val="28"/>
          <w:szCs w:val="28"/>
        </w:rPr>
        <w:t xml:space="preserve"> and loan provisions at the grassroots level, ensuring that benefits reach the intended recipients effectively.</w:t>
      </w:r>
    </w:p>
    <w:p w14:paraId="3E83150F">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Over the course of two days, the progress of various </w:t>
      </w:r>
      <w:r>
        <w:rPr>
          <w:rFonts w:hint="default" w:ascii="Times New Roman" w:hAnsi="Times New Roman" w:eastAsia="Arial" w:cs="Times New Roman"/>
          <w:b/>
          <w:color w:val="252525"/>
          <w:sz w:val="28"/>
          <w:szCs w:val="28"/>
        </w:rPr>
        <w:t>centrally sponsored schemes</w:t>
      </w:r>
      <w:r>
        <w:rPr>
          <w:rFonts w:hint="default" w:ascii="Times New Roman" w:hAnsi="Times New Roman" w:eastAsia="Arial" w:cs="Times New Roman"/>
          <w:color w:val="252525"/>
          <w:sz w:val="28"/>
          <w:szCs w:val="28"/>
        </w:rPr>
        <w:t>,</w:t>
      </w:r>
      <w:r>
        <w:rPr>
          <w:rFonts w:hint="default" w:ascii="Times New Roman" w:hAnsi="Times New Roman" w:eastAsia="Arial" w:cs="Times New Roman"/>
          <w:b/>
          <w:color w:val="252525"/>
          <w:sz w:val="28"/>
          <w:szCs w:val="28"/>
        </w:rPr>
        <w:t xml:space="preserve"> state-funded programmes</w:t>
      </w:r>
      <w:r>
        <w:rPr>
          <w:rFonts w:hint="default" w:ascii="Times New Roman" w:hAnsi="Times New Roman" w:eastAsia="Arial" w:cs="Times New Roman"/>
          <w:color w:val="252525"/>
          <w:sz w:val="28"/>
          <w:szCs w:val="28"/>
        </w:rPr>
        <w:t xml:space="preserve">, and </w:t>
      </w:r>
      <w:r>
        <w:rPr>
          <w:rFonts w:hint="default" w:ascii="Times New Roman" w:hAnsi="Times New Roman" w:eastAsia="Arial" w:cs="Times New Roman"/>
          <w:b/>
          <w:color w:val="252525"/>
          <w:sz w:val="28"/>
          <w:szCs w:val="28"/>
        </w:rPr>
        <w:t>Prime Minister and Chief Minister flagship initiatives</w:t>
      </w:r>
      <w:r>
        <w:rPr>
          <w:rFonts w:hint="default" w:ascii="Times New Roman" w:hAnsi="Times New Roman" w:eastAsia="Arial" w:cs="Times New Roman"/>
          <w:color w:val="252525"/>
          <w:sz w:val="28"/>
          <w:szCs w:val="28"/>
        </w:rPr>
        <w:t xml:space="preserve"> was </w:t>
      </w:r>
    </w:p>
    <w:p w14:paraId="5DBAA173">
      <w:pPr>
        <w:pageBreakBefore/>
        <w:spacing w:after="0" w:line="360" w:lineRule="auto"/>
        <w:jc w:val="both"/>
        <w:rPr>
          <w:rFonts w:hint="default" w:ascii="Times New Roman" w:hAnsi="Times New Roman" w:cs="Times New Roman"/>
          <w:sz w:val="28"/>
          <w:szCs w:val="28"/>
        </w:rPr>
      </w:pPr>
    </w:p>
    <w:p w14:paraId="12BF261F">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reviewed thoroughly. Departments presented </w:t>
      </w:r>
      <w:r>
        <w:rPr>
          <w:rFonts w:hint="default" w:ascii="Times New Roman" w:hAnsi="Times New Roman" w:eastAsia="Arial" w:cs="Times New Roman"/>
          <w:b/>
          <w:color w:val="252525"/>
          <w:sz w:val="28"/>
          <w:szCs w:val="28"/>
        </w:rPr>
        <w:t>detailed status reports</w:t>
      </w:r>
      <w:r>
        <w:rPr>
          <w:rFonts w:hint="default" w:ascii="Times New Roman" w:hAnsi="Times New Roman" w:eastAsia="Arial" w:cs="Times New Roman"/>
          <w:color w:val="252525"/>
          <w:sz w:val="28"/>
          <w:szCs w:val="28"/>
        </w:rPr>
        <w:t xml:space="preserve"> and </w:t>
      </w:r>
      <w:r>
        <w:rPr>
          <w:rFonts w:hint="default" w:ascii="Times New Roman" w:hAnsi="Times New Roman" w:eastAsia="Arial" w:cs="Times New Roman"/>
          <w:b/>
          <w:color w:val="252525"/>
          <w:sz w:val="28"/>
          <w:szCs w:val="28"/>
        </w:rPr>
        <w:t>power point presentations</w:t>
      </w:r>
      <w:r>
        <w:rPr>
          <w:rFonts w:hint="default" w:ascii="Times New Roman" w:hAnsi="Times New Roman" w:eastAsia="Arial" w:cs="Times New Roman"/>
          <w:color w:val="252525"/>
          <w:sz w:val="28"/>
          <w:szCs w:val="28"/>
        </w:rPr>
        <w:t xml:space="preserve"> showcasing achievements, challenges, and the way forward.</w:t>
      </w:r>
    </w:p>
    <w:p w14:paraId="74CA960E">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meeting provided a platform for </w:t>
      </w:r>
      <w:r>
        <w:rPr>
          <w:rFonts w:hint="default" w:ascii="Times New Roman" w:hAnsi="Times New Roman" w:eastAsia="Arial" w:cs="Times New Roman"/>
          <w:b/>
          <w:color w:val="252525"/>
          <w:sz w:val="28"/>
          <w:szCs w:val="28"/>
        </w:rPr>
        <w:t>inter-departmental coordination</w:t>
      </w:r>
      <w:r>
        <w:rPr>
          <w:rFonts w:hint="default" w:ascii="Times New Roman" w:hAnsi="Times New Roman" w:eastAsia="Arial" w:cs="Times New Roman"/>
          <w:color w:val="252525"/>
          <w:sz w:val="28"/>
          <w:szCs w:val="28"/>
        </w:rPr>
        <w:t>, sharing of best practices, and redressed of issues related to project implementation.</w:t>
      </w:r>
    </w:p>
    <w:p w14:paraId="06A0843A">
      <w:pPr>
        <w:spacing w:after="0" w:line="360" w:lineRule="auto"/>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DLMC reiterated its commitment to </w:t>
      </w:r>
      <w:r>
        <w:rPr>
          <w:rFonts w:hint="default" w:ascii="Times New Roman" w:hAnsi="Times New Roman" w:eastAsia="Arial" w:cs="Times New Roman"/>
          <w:b/>
          <w:color w:val="252525"/>
          <w:sz w:val="28"/>
          <w:szCs w:val="28"/>
        </w:rPr>
        <w:t>transparent and efficient governance</w:t>
      </w:r>
      <w:r>
        <w:rPr>
          <w:rFonts w:hint="default" w:ascii="Times New Roman" w:hAnsi="Times New Roman" w:eastAsia="Arial" w:cs="Times New Roman"/>
          <w:color w:val="252525"/>
          <w:sz w:val="28"/>
          <w:szCs w:val="28"/>
        </w:rPr>
        <w:t>, ensuring the fruits of development reach every citizen in the district.</w:t>
      </w:r>
    </w:p>
    <w:p w14:paraId="72FA75DC">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4CE3D87"/>
    <w:rsid w:val="1CFD6915"/>
    <w:rsid w:val="38922D5C"/>
    <w:rsid w:val="3998384E"/>
    <w:rsid w:val="447077AD"/>
    <w:rsid w:val="46115CF7"/>
    <w:rsid w:val="4D5C273D"/>
    <w:rsid w:val="4EB15BC3"/>
    <w:rsid w:val="68CF768A"/>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2025-07-04T12:33:20Z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A2E223B35A4741B680A25AEDF8069576_13</vt:lpwstr>
  </property>
</Properties>
</file>