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June</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23</w:t>
      </w:r>
      <w:r>
        <w:rPr>
          <w:rFonts w:hint="default" w:ascii="Times New Roman" w:hAnsi="Times New Roman" w:cs="Times New Roman"/>
          <w:b/>
          <w:bCs/>
          <w:sz w:val="28"/>
          <w:szCs w:val="28"/>
          <w:lang w:val="en-GB"/>
        </w:rPr>
        <w:t>, 2025</w:t>
      </w:r>
    </w:p>
    <w:p w14:paraId="2E45A9B3">
      <w:pPr>
        <w:jc w:val="right"/>
        <w:rPr>
          <w:rFonts w:hint="default" w:ascii="Times New Roman" w:hAnsi="Times New Roman" w:cs="Times New Roman"/>
          <w:b/>
          <w:bCs/>
          <w:sz w:val="28"/>
          <w:szCs w:val="28"/>
          <w:lang w:val="en-GB"/>
        </w:rPr>
      </w:pPr>
    </w:p>
    <w:p w14:paraId="4BD49DCB">
      <w:pPr>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56 Infantry Division GOC calls on the Governor</w:t>
      </w:r>
    </w:p>
    <w:p w14:paraId="43315DCA">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30875" cy="2160905"/>
            <wp:effectExtent l="0" t="0" r="14605" b="3175"/>
            <wp:docPr id="9" name="Picture 9" descr="250623 a GOC 56 Di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50623 a GOC 56 Div (2)"/>
                    <pic:cNvPicPr>
                      <a:picLocks noChangeAspect="1"/>
                    </pic:cNvPicPr>
                  </pic:nvPicPr>
                  <pic:blipFill>
                    <a:blip r:embed="rId5"/>
                    <a:stretch>
                      <a:fillRect/>
                    </a:stretch>
                  </pic:blipFill>
                  <pic:spPr>
                    <a:xfrm>
                      <a:off x="0" y="0"/>
                      <a:ext cx="5730875" cy="2160905"/>
                    </a:xfrm>
                    <a:prstGeom prst="rect">
                      <a:avLst/>
                    </a:prstGeom>
                  </pic:spPr>
                </pic:pic>
              </a:graphicData>
            </a:graphic>
          </wp:inline>
        </w:drawing>
      </w:r>
    </w:p>
    <w:p w14:paraId="3E2B9B21">
      <w:pPr>
        <w:jc w:val="center"/>
        <w:rPr>
          <w:rFonts w:hint="default" w:ascii="Times New Roman" w:hAnsi="Times New Roman" w:eastAsia="SimSun" w:cs="Times New Roman"/>
          <w:b/>
          <w:bCs/>
          <w:sz w:val="32"/>
          <w:szCs w:val="32"/>
        </w:rPr>
      </w:pPr>
    </w:p>
    <w:p w14:paraId="6521A31F">
      <w:pPr>
        <w:keepNext w:val="0"/>
        <w:keepLines w:val="0"/>
        <w:widowControl/>
        <w:numPr>
          <w:ilvl w:val="0"/>
          <w:numId w:val="1"/>
        </w:numPr>
        <w:suppressLineNumbers w:val="0"/>
        <w:shd w:val="clear" w:fill="FFFFFF"/>
        <w:spacing w:before="0" w:beforeAutospacing="0" w:after="0" w:afterAutospacing="0" w:line="240" w:lineRule="auto"/>
        <w:ind w:left="420" w:leftChars="0" w:right="0" w:hanging="420" w:firstLineChars="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Governor commends the Indian Army’s dedication and discipline in safeguarding Arunachal’s borders and maintaining peace in sensitive areas</w:t>
      </w:r>
    </w:p>
    <w:p w14:paraId="0276A862">
      <w:pPr>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cs="Times New Roman"/>
          <w:i w:val="0"/>
          <w:iCs w:val="0"/>
          <w:caps w:val="0"/>
          <w:color w:val="222222"/>
          <w:spacing w:val="0"/>
          <w:sz w:val="28"/>
          <w:szCs w:val="28"/>
        </w:rPr>
      </w:pPr>
    </w:p>
    <w:p w14:paraId="2ED08882">
      <w:pPr>
        <w:keepNext w:val="0"/>
        <w:keepLines w:val="0"/>
        <w:widowControl/>
        <w:numPr>
          <w:ilvl w:val="0"/>
          <w:numId w:val="1"/>
        </w:numPr>
        <w:suppressLineNumbers w:val="0"/>
        <w:shd w:val="clear" w:fill="FFFFFF"/>
        <w:spacing w:before="0" w:beforeAutospacing="0" w:after="0" w:afterAutospacing="0" w:line="240" w:lineRule="auto"/>
        <w:ind w:left="420" w:leftChars="0" w:right="0" w:hanging="420" w:firstLineChars="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Governor underlines the transformative potential of schemes like the Vibrant Villages Programme when supported by both military and civil agencies</w:t>
      </w:r>
    </w:p>
    <w:p w14:paraId="42E10381">
      <w:pPr>
        <w:keepNext w:val="0"/>
        <w:keepLines w:val="0"/>
        <w:widowControl/>
        <w:suppressLineNumbers w:val="0"/>
        <w:shd w:val="clear" w:fill="FFFFFF"/>
        <w:spacing w:before="0" w:beforeAutospacing="0" w:after="0" w:afterAutospacing="0" w:line="240" w:lineRule="auto"/>
        <w:ind w:left="0" w:right="0" w:firstLine="0"/>
        <w:jc w:val="both"/>
        <w:rPr>
          <w:rFonts w:hint="default" w:ascii="Times New Roman" w:hAnsi="Times New Roman" w:cs="Times New Roman"/>
          <w:i w:val="0"/>
          <w:iCs w:val="0"/>
          <w:caps w:val="0"/>
          <w:color w:val="222222"/>
          <w:spacing w:val="0"/>
          <w:sz w:val="28"/>
          <w:szCs w:val="28"/>
        </w:rPr>
      </w:pPr>
    </w:p>
    <w:p w14:paraId="4C8B56B4">
      <w:pPr>
        <w:keepNext w:val="0"/>
        <w:keepLines w:val="0"/>
        <w:widowControl/>
        <w:numPr>
          <w:ilvl w:val="0"/>
          <w:numId w:val="1"/>
        </w:numPr>
        <w:suppressLineNumbers w:val="0"/>
        <w:shd w:val="clear" w:fill="FFFFFF"/>
        <w:spacing w:before="0" w:beforeAutospacing="0" w:after="0" w:afterAutospacing="0" w:line="240" w:lineRule="auto"/>
        <w:ind w:left="420" w:leftChars="0" w:right="0" w:hanging="420" w:firstLineChars="0"/>
        <w:jc w:val="both"/>
        <w:rPr>
          <w:rFonts w:hint="default" w:ascii="Arial" w:hAnsi="Arial" w:cs="Arial"/>
          <w:i w:val="0"/>
          <w:iCs w:val="0"/>
          <w:caps w:val="0"/>
          <w:color w:val="222222"/>
          <w:spacing w:val="0"/>
          <w:sz w:val="24"/>
          <w:szCs w:val="24"/>
        </w:rPr>
      </w:pPr>
      <w:r>
        <w:rPr>
          <w:rFonts w:hint="default" w:ascii="Times New Roman" w:hAnsi="Times New Roman" w:cs="Times New Roman" w:eastAsiaTheme="minorHAnsi"/>
          <w:b/>
          <w:bCs/>
          <w:i w:val="0"/>
          <w:iCs w:val="0"/>
          <w:caps w:val="0"/>
          <w:color w:val="222222"/>
          <w:spacing w:val="0"/>
          <w:kern w:val="0"/>
          <w:sz w:val="28"/>
          <w:szCs w:val="28"/>
          <w:shd w:val="clear" w:fill="FFFFFF"/>
          <w:lang w:val="en-US" w:eastAsia="zh-CN" w:bidi="ar"/>
          <w14:ligatures w14:val="standardContextual"/>
        </w:rPr>
        <w:t>Governor urges the Army to take a proactive role in guiding and mentoring the youth of Arunachal Pradesh by engaging with schools, organizing motivational talks, and creating awareness about career opportunities in the armed forces</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p>
    <w:p w14:paraId="02132EB5">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General Officer Commanding, 56 Infantry Division, Major General Vivek Bakshi, called on the Governor of Arunachal Pradesh, Lt. General KT Parnaik, PVSM, UYSM, YSM (Retd.), at Raj Bhavan, Itanagar on 23</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rd</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June 2025. They discussed the security situation and strategic environment along the LAC, strengthening civil-military cooperation, and joint efforts in disaster preparedness, welfare initiatives for Ex-Servicemen and Veer Naris, and community outreach.</w:t>
      </w:r>
    </w:p>
    <w:p w14:paraId="27C5E9BB">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commended the Indian Army’s dedication and discipline in safeguarding Arunachal’s borders and maintaining peace in sensitive areas. He expressed confidence in the Army's preparedness along the LAC and its pivotal role in maintaining territorial integrity.</w:t>
      </w:r>
    </w:p>
    <w:p w14:paraId="479EAF19">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Emphasizing stronger coordination between the Army and civil administration, the Governor highlighted successful joint initiatives like road construction, disaster response, and civic action programs. He underlined the transformative potential of schemes like the Vibrant Villages Programme when supported by both military and civil agencies.</w:t>
      </w:r>
    </w:p>
    <w:p w14:paraId="7F84D513">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who has been participating in Ex-Servicemen rallies in different parts of the State, also discussed welfare measures for ex-servicemen and Veer Naris with the GOC. He suggested more job fairs, medical camps, and pension outreach in remote districts.</w:t>
      </w:r>
    </w:p>
    <w:p w14:paraId="15DA4291">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urged the Army to take a proactive role in guiding and mentoring the youth of Arunachal Pradesh by engaging with schools, organizing motivational talks, and creating awareness about career opportunities in the armed forces. He said that such outreach would not only inspire patriotism and discipline but also open new pathways for the youth, especially in remote and border areas.</w:t>
      </w:r>
    </w:p>
    <w:p w14:paraId="098AB40A">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General Officer Commanding, 56 Infantry Division assured the Governor continued support and collaboration with the State Government to further the shared goals of security, development, and public welfare.</w:t>
      </w:r>
    </w:p>
    <w:p w14:paraId="5A38A6D3">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pPr>
    </w:p>
    <w:p w14:paraId="0D111314">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eastAsiaTheme="minorHAnsi"/>
          <w:i w:val="0"/>
          <w:iCs w:val="0"/>
          <w:caps w:val="0"/>
          <w:color w:val="222222"/>
          <w:spacing w:val="0"/>
          <w:kern w:val="0"/>
          <w:sz w:val="28"/>
          <w:szCs w:val="28"/>
          <w:shd w:val="clear" w:fill="FFFFFF"/>
          <w:lang w:val="en-IN" w:eastAsia="zh-CN" w:bidi="ar"/>
          <w14:ligatures w14:val="standardContextual"/>
        </w:rPr>
      </w:pPr>
      <w:r>
        <w:rPr>
          <w:rFonts w:hint="default" w:ascii="Times New Roman" w:hAnsi="Times New Roman" w:cs="Times New Roman" w:eastAsiaTheme="minorHAnsi"/>
          <w:i w:val="0"/>
          <w:iCs w:val="0"/>
          <w:caps w:val="0"/>
          <w:color w:val="222222"/>
          <w:spacing w:val="0"/>
          <w:kern w:val="0"/>
          <w:sz w:val="28"/>
          <w:szCs w:val="28"/>
          <w:shd w:val="clear" w:fill="FFFFFF"/>
          <w:lang w:val="en-IN" w:eastAsia="zh-CN" w:bidi="ar"/>
          <w14:ligatures w14:val="standardContextual"/>
        </w:rPr>
        <w:drawing>
          <wp:inline distT="0" distB="0" distL="114300" distR="114300">
            <wp:extent cx="4392930" cy="3540760"/>
            <wp:effectExtent l="0" t="0" r="11430" b="10160"/>
            <wp:docPr id="12" name="Picture 12" descr="250623 a GOC 56 Div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50623 a GOC 56 Div (1)"/>
                    <pic:cNvPicPr>
                      <a:picLocks noChangeAspect="1"/>
                    </pic:cNvPicPr>
                  </pic:nvPicPr>
                  <pic:blipFill>
                    <a:blip r:embed="rId6"/>
                    <a:stretch>
                      <a:fillRect/>
                    </a:stretch>
                  </pic:blipFill>
                  <pic:spPr>
                    <a:xfrm>
                      <a:off x="0" y="0"/>
                      <a:ext cx="4392930" cy="3540760"/>
                    </a:xfrm>
                    <a:prstGeom prst="rect">
                      <a:avLst/>
                    </a:prstGeom>
                  </pic:spPr>
                </pic:pic>
              </a:graphicData>
            </a:graphic>
          </wp:inline>
        </w:drawing>
      </w:r>
    </w:p>
    <w:p w14:paraId="3012F9F8">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eastAsiaTheme="minorHAnsi"/>
          <w:i w:val="0"/>
          <w:iCs w:val="0"/>
          <w:caps w:val="0"/>
          <w:color w:val="222222"/>
          <w:spacing w:val="0"/>
          <w:kern w:val="0"/>
          <w:sz w:val="28"/>
          <w:szCs w:val="28"/>
          <w:shd w:val="clear" w:fill="FFFFFF"/>
          <w:lang w:val="en-IN" w:eastAsia="zh-CN" w:bidi="ar"/>
          <w14:ligatures w14:val="standardContextual"/>
        </w:rPr>
      </w:pPr>
      <w:bookmarkStart w:id="0" w:name="_GoBack"/>
      <w:bookmarkEnd w:id="0"/>
      <w:r>
        <w:rPr>
          <w:rFonts w:hint="default" w:ascii="Times New Roman" w:hAnsi="Times New Roman" w:cs="Times New Roman" w:eastAsiaTheme="minorHAnsi"/>
          <w:i w:val="0"/>
          <w:iCs w:val="0"/>
          <w:caps w:val="0"/>
          <w:color w:val="222222"/>
          <w:spacing w:val="0"/>
          <w:kern w:val="0"/>
          <w:sz w:val="28"/>
          <w:szCs w:val="28"/>
          <w:shd w:val="clear" w:fill="FFFFFF"/>
          <w:lang w:val="en-IN" w:eastAsia="zh-CN" w:bidi="ar"/>
          <w14:ligatures w14:val="standardContextual"/>
        </w:rPr>
        <w:drawing>
          <wp:inline distT="0" distB="0" distL="114300" distR="114300">
            <wp:extent cx="5256530" cy="2781300"/>
            <wp:effectExtent l="0" t="0" r="1270" b="7620"/>
            <wp:docPr id="10" name="Picture 10" descr="250623 a GOC 56 Div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50623 a GOC 56 Div (3)"/>
                    <pic:cNvPicPr>
                      <a:picLocks noChangeAspect="1"/>
                    </pic:cNvPicPr>
                  </pic:nvPicPr>
                  <pic:blipFill>
                    <a:blip r:embed="rId7"/>
                    <a:stretch>
                      <a:fillRect/>
                    </a:stretch>
                  </pic:blipFill>
                  <pic:spPr>
                    <a:xfrm>
                      <a:off x="0" y="0"/>
                      <a:ext cx="5256530" cy="2781300"/>
                    </a:xfrm>
                    <a:prstGeom prst="rect">
                      <a:avLst/>
                    </a:prstGeom>
                  </pic:spPr>
                </pic:pic>
              </a:graphicData>
            </a:graphic>
          </wp:inline>
        </w:drawing>
      </w:r>
    </w:p>
    <w:p w14:paraId="7206CC51">
      <w:pPr>
        <w:spacing w:line="360" w:lineRule="auto"/>
        <w:jc w:val="both"/>
        <w:rPr>
          <w:rFonts w:hint="default" w:ascii="Times New Roman" w:hAnsi="Times New Roman" w:eastAsia="SimSun" w:cs="Times New Roman"/>
          <w:b/>
          <w:bCs/>
          <w:sz w:val="32"/>
          <w:szCs w:val="32"/>
          <w:lang w:val="en-IN"/>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4B4BF"/>
    <w:multiLevelType w:val="singleLevel"/>
    <w:tmpl w:val="16F4B4B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23D85DAF"/>
    <w:rsid w:val="38922D5C"/>
    <w:rsid w:val="3998384E"/>
    <w:rsid w:val="46115CF7"/>
    <w:rsid w:val="4D5C273D"/>
    <w:rsid w:val="4EB15BC3"/>
    <w:rsid w:val="6C1C280D"/>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6</TotalTime>
  <ScaleCrop>false</ScaleCrop>
  <LinksUpToDate>false</LinksUpToDate>
  <CharactersWithSpaces>3192</CharactersWithSpaces>
  <Application>WPS Office_12.2.0.21601_F1E327BC-269C-435d-A152-05C5408002CA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2025-06-24T04:51:31Z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2057-12.2.0.21601</vt:lpwstr>
  </property>
  <property fmtid="{D5CDD505-2E9C-101B-9397-08002B2CF9AE}" pid="3" name="ICV">
    <vt:lpwstr>736153385A9B48C1BAA5D4CA126E21C0_13</vt:lpwstr>
  </property>
</Properties>
</file>