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13th, 2024</w:t>
      </w:r>
    </w:p>
    <w:p w14:paraId="2E45A9B3">
      <w:pPr>
        <w:jc w:val="right"/>
        <w:rPr>
          <w:rFonts w:hint="default" w:ascii="Times New Roman" w:hAnsi="Times New Roman" w:cs="Times New Roman"/>
          <w:b/>
          <w:bCs/>
          <w:sz w:val="28"/>
          <w:szCs w:val="28"/>
          <w:lang w:val="en-GB"/>
        </w:rPr>
      </w:pPr>
    </w:p>
    <w:p w14:paraId="6286F87D">
      <w:pPr>
        <w:pStyle w:val="7"/>
        <w:keepNext w:val="0"/>
        <w:keepLines w:val="0"/>
        <w:widowControl/>
        <w:suppressLineNumbers w:val="0"/>
        <w:jc w:val="center"/>
        <w:rPr>
          <w:rFonts w:hint="default" w:ascii="Times New Roman" w:hAnsi="Times New Roman" w:eastAsia="Times New Roman" w:cs="Times New Roman"/>
          <w:b/>
          <w:bCs/>
          <w:color w:val="auto"/>
          <w:sz w:val="32"/>
          <w:szCs w:val="32"/>
          <w:lang w:val="en-US"/>
        </w:rPr>
      </w:pPr>
      <w:r>
        <w:rPr>
          <w:b/>
          <w:bCs/>
          <w:rtl w:val="0"/>
          <w:lang w:val="nl-NL"/>
        </w:rPr>
        <w:t>Deputy Chief Minister</w:t>
      </w:r>
      <w:r>
        <w:rPr>
          <w:rFonts w:hint="default"/>
          <w:b/>
          <w:bCs/>
          <w:rtl w:val="0"/>
          <w:lang w:val="en-GB"/>
        </w:rPr>
        <w:t>’</w:t>
      </w:r>
      <w:r>
        <w:rPr>
          <w:b/>
          <w:bCs/>
          <w:rtl w:val="0"/>
          <w:lang w:val="en-US"/>
        </w:rPr>
        <w:t>s address to the DCs in the first day of the DC</w:t>
      </w:r>
      <w:r>
        <w:rPr>
          <w:b/>
          <w:bCs/>
          <w:rtl/>
        </w:rPr>
        <w:t>’</w:t>
      </w:r>
      <w:r>
        <w:rPr>
          <w:b/>
          <w:bCs/>
          <w:rtl w:val="0"/>
          <w:lang w:val="fr-FR"/>
        </w:rPr>
        <w:t>s Conference</w:t>
      </w:r>
      <w:r>
        <w:rPr>
          <w:rFonts w:hint="default" w:ascii="Times New Roman" w:hAnsi="Times New Roman" w:eastAsia="SimSun" w:cs="Times New Roman"/>
          <w:b/>
          <w:bCs/>
          <w:i w:val="0"/>
          <w:iCs w:val="0"/>
          <w:color w:val="auto"/>
          <w:sz w:val="32"/>
          <w:szCs w:val="32"/>
        </w:rPr>
        <w:br w:type="textWrapping"/>
      </w:r>
    </w:p>
    <w:p w14:paraId="754687FA">
      <w:pPr>
        <w:jc w:val="center"/>
        <w:rPr>
          <w:rFonts w:hint="default" w:ascii="Times New Roman" w:hAnsi="Times New Roman" w:cs="Times New Roman"/>
          <w:b/>
          <w:bCs/>
          <w:sz w:val="28"/>
          <w:szCs w:val="28"/>
          <w:lang w:val="en-GB"/>
        </w:rPr>
      </w:pPr>
      <w:bookmarkStart w:id="0" w:name="_GoBack"/>
      <w:r>
        <w:rPr>
          <w:rFonts w:hint="default" w:ascii="Times New Roman" w:hAnsi="Times New Roman" w:cs="Times New Roman"/>
          <w:b/>
          <w:bCs/>
          <w:sz w:val="28"/>
          <w:szCs w:val="28"/>
          <w:lang w:val="en-GB"/>
        </w:rPr>
        <w:drawing>
          <wp:inline distT="0" distB="0" distL="114300" distR="114300">
            <wp:extent cx="3935095" cy="2623185"/>
            <wp:effectExtent l="0" t="0" r="12065" b="13335"/>
            <wp:docPr id="3" name="Picture 3" descr="IMG_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1909"/>
                    <pic:cNvPicPr>
                      <a:picLocks noChangeAspect="1"/>
                    </pic:cNvPicPr>
                  </pic:nvPicPr>
                  <pic:blipFill>
                    <a:blip r:embed="rId5"/>
                    <a:stretch>
                      <a:fillRect/>
                    </a:stretch>
                  </pic:blipFill>
                  <pic:spPr>
                    <a:xfrm>
                      <a:off x="0" y="0"/>
                      <a:ext cx="3935095" cy="2623185"/>
                    </a:xfrm>
                    <a:prstGeom prst="rect">
                      <a:avLst/>
                    </a:prstGeom>
                  </pic:spPr>
                </pic:pic>
              </a:graphicData>
            </a:graphic>
          </wp:inline>
        </w:drawing>
      </w:r>
      <w:bookmarkEnd w:id="0"/>
    </w:p>
    <w:p w14:paraId="1FADC6BE">
      <w:pPr>
        <w:jc w:val="center"/>
        <w:rPr>
          <w:rFonts w:hint="default" w:ascii="Times New Roman" w:hAnsi="Times New Roman" w:cs="Times New Roman"/>
          <w:b/>
          <w:bCs/>
          <w:sz w:val="28"/>
          <w:szCs w:val="28"/>
          <w:lang w:val="en-GB"/>
        </w:rPr>
      </w:pPr>
    </w:p>
    <w:p w14:paraId="66C4E776">
      <w:pPr>
        <w:pStyle w:val="11"/>
        <w:framePr w:wrap="auto" w:vAnchor="margin" w:hAnchor="text" w:yAlign="inline"/>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b/>
          <w:bCs/>
          <w:sz w:val="28"/>
          <w:szCs w:val="28"/>
          <w:rtl w:val="0"/>
          <w:lang w:val="en-US"/>
        </w:rPr>
        <w:t>Itanagar, January 13:</w:t>
      </w:r>
      <w:r>
        <w:rPr>
          <w:rFonts w:hint="default" w:ascii="Times New Roman" w:hAnsi="Times New Roman" w:cs="Times New Roman"/>
          <w:sz w:val="28"/>
          <w:szCs w:val="28"/>
          <w:rtl w:val="0"/>
          <w:lang w:val="en-US"/>
        </w:rPr>
        <w:t xml:space="preserve"> The Deputy Commissioners</w:t>
      </w:r>
      <w:r>
        <w:rPr>
          <w:rFonts w:hint="default" w:ascii="Times New Roman" w:hAnsi="Times New Roman" w:cs="Times New Roman"/>
          <w:sz w:val="28"/>
          <w:szCs w:val="28"/>
          <w:rtl/>
        </w:rPr>
        <w:t xml:space="preserve">’ </w:t>
      </w:r>
      <w:r>
        <w:rPr>
          <w:rFonts w:hint="default" w:ascii="Times New Roman" w:hAnsi="Times New Roman" w:cs="Times New Roman"/>
          <w:sz w:val="28"/>
          <w:szCs w:val="28"/>
          <w:rtl w:val="0"/>
          <w:lang w:val="en-US"/>
        </w:rPr>
        <w:t xml:space="preserve">(DCs) Conference, themed </w:t>
      </w:r>
      <w:r>
        <w:rPr>
          <w:rFonts w:hint="default" w:ascii="Times New Roman" w:hAnsi="Times New Roman" w:cs="Times New Roman"/>
          <w:sz w:val="28"/>
          <w:szCs w:val="28"/>
          <w:rtl/>
        </w:rPr>
        <w:t>‘</w:t>
      </w:r>
      <w:r>
        <w:rPr>
          <w:rFonts w:hint="default" w:ascii="Times New Roman" w:hAnsi="Times New Roman" w:cs="Times New Roman"/>
          <w:sz w:val="28"/>
          <w:szCs w:val="28"/>
          <w:rtl w:val="0"/>
          <w:lang w:val="nl-NL"/>
        </w:rPr>
        <w:t>Sashakt Arunachal</w:t>
      </w:r>
      <w:r>
        <w:rPr>
          <w:rFonts w:hint="default" w:ascii="Times New Roman" w:hAnsi="Times New Roman" w:cs="Times New Roman"/>
          <w:sz w:val="28"/>
          <w:szCs w:val="28"/>
          <w:rtl/>
        </w:rPr>
        <w:t>’</w:t>
      </w:r>
      <w:r>
        <w:rPr>
          <w:rFonts w:hint="default" w:ascii="Times New Roman" w:hAnsi="Times New Roman" w:cs="Times New Roman"/>
          <w:sz w:val="28"/>
          <w:szCs w:val="28"/>
          <w:rtl w:val="0"/>
          <w:lang w:val="en-US"/>
        </w:rPr>
        <w:t>, was convened under the leadership of Chief Minister Pema Khandu to align governance strategies and strengthen district-level administration. The conference served as a platform for senior officers and DCs to discuss governance challenges, share best practices, and chart a roadmap for achieving the vision of an empowered and developed Arunachal Pradesh. The emphasis was on fostering collaboration between state and district authorities to drive impactful, citizen-centric development initiatives.</w:t>
      </w:r>
    </w:p>
    <w:p w14:paraId="48804240">
      <w:pPr>
        <w:pStyle w:val="11"/>
        <w:framePr w:wrap="auto" w:vAnchor="margin" w:hAnchor="text" w:yAlign="inline"/>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lang w:val="en-US"/>
        </w:rPr>
        <w:t>Addressing the first day of the DC</w:t>
      </w:r>
      <w:r>
        <w:rPr>
          <w:rFonts w:hint="default" w:ascii="Times New Roman" w:hAnsi="Times New Roman" w:cs="Times New Roman"/>
          <w:sz w:val="28"/>
          <w:szCs w:val="28"/>
          <w:rtl/>
        </w:rPr>
        <w:t>’</w:t>
      </w:r>
      <w:r>
        <w:rPr>
          <w:rFonts w:hint="default" w:ascii="Times New Roman" w:hAnsi="Times New Roman" w:cs="Times New Roman"/>
          <w:sz w:val="28"/>
          <w:szCs w:val="28"/>
          <w:rtl w:val="0"/>
          <w:lang w:val="en-US"/>
        </w:rPr>
        <w:t>s conference in the inaugural program, Deputy Chief Minister Chowna Mein congratulated the Chief Minister and his team of Officers for successfully organizing the event and encouraged the DCs to participate actively, leaving no question unanswered. Drawing inspiration from a story during Abraham Lincoln</w:t>
      </w:r>
      <w:r>
        <w:rPr>
          <w:rFonts w:hint="default" w:ascii="Times New Roman" w:hAnsi="Times New Roman" w:cs="Times New Roman"/>
          <w:sz w:val="28"/>
          <w:szCs w:val="28"/>
          <w:rtl/>
        </w:rPr>
        <w:t>’</w:t>
      </w:r>
      <w:r>
        <w:rPr>
          <w:rFonts w:hint="default" w:ascii="Times New Roman" w:hAnsi="Times New Roman" w:cs="Times New Roman"/>
          <w:sz w:val="28"/>
          <w:szCs w:val="28"/>
          <w:rtl w:val="0"/>
          <w:lang w:val="en-US"/>
        </w:rPr>
        <w:t>s time, he likened the conference to "sharpening the axe," emphasizing the importance of aligning focus and efforts to propel the state</w:t>
      </w:r>
      <w:r>
        <w:rPr>
          <w:rFonts w:hint="default" w:ascii="Times New Roman" w:hAnsi="Times New Roman" w:cs="Times New Roman"/>
          <w:sz w:val="28"/>
          <w:szCs w:val="28"/>
          <w:rtl/>
        </w:rPr>
        <w:t>’</w:t>
      </w:r>
      <w:r>
        <w:rPr>
          <w:rFonts w:hint="default" w:ascii="Times New Roman" w:hAnsi="Times New Roman" w:cs="Times New Roman"/>
          <w:sz w:val="28"/>
          <w:szCs w:val="28"/>
          <w:rtl w:val="0"/>
          <w:lang w:val="en-US"/>
        </w:rPr>
        <w:t>s development forward.</w:t>
      </w:r>
    </w:p>
    <w:p w14:paraId="73982EBE">
      <w:pPr>
        <w:pStyle w:val="11"/>
        <w:framePr w:wrap="auto" w:vAnchor="margin" w:hAnchor="text" w:yAlign="inline"/>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lang w:val="en-US"/>
        </w:rPr>
        <w:t>Reflecting on the progress made under the Double-Engine Government over the past eight years, Mein highlighted Arunachal Pradesh</w:t>
      </w:r>
      <w:r>
        <w:rPr>
          <w:rFonts w:hint="default" w:ascii="Times New Roman" w:hAnsi="Times New Roman" w:cs="Times New Roman"/>
          <w:sz w:val="28"/>
          <w:szCs w:val="28"/>
          <w:rtl/>
        </w:rPr>
        <w:t>’</w:t>
      </w:r>
      <w:r>
        <w:rPr>
          <w:rFonts w:hint="default" w:ascii="Times New Roman" w:hAnsi="Times New Roman" w:cs="Times New Roman"/>
          <w:sz w:val="28"/>
          <w:szCs w:val="28"/>
          <w:rtl w:val="0"/>
          <w:lang w:val="en-US"/>
        </w:rPr>
        <w:t>s improvement in Sustainable Development Goals (SDGs), with its overall score increasing from 60 to 65. Significant strides have been made in areas such as Zero Hunger, Quality Education, Gender Equality, and Climate Action. However, he stressed the need for a saturation approach to achieve all SDG targets.</w:t>
      </w:r>
    </w:p>
    <w:p w14:paraId="413F55DE">
      <w:pPr>
        <w:pStyle w:val="11"/>
        <w:framePr w:wrap="auto" w:vAnchor="margin" w:hAnchor="text" w:yAlign="inline"/>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lang w:val="en-US"/>
        </w:rPr>
        <w:t xml:space="preserve">The Deputy Chief Minister emphasized the pivotal role of district-level governance in delivering impactful solutions in education, healthcare, infrastructure, and livelihoods. He also underscored the importance of citizen-centric initiatives such as </w:t>
      </w:r>
      <w:r>
        <w:rPr>
          <w:rFonts w:hint="default" w:ascii="Times New Roman" w:hAnsi="Times New Roman" w:cs="Times New Roman"/>
          <w:i/>
          <w:iCs/>
          <w:sz w:val="28"/>
          <w:szCs w:val="28"/>
          <w:rtl w:val="0"/>
          <w:lang w:val="de-DE"/>
        </w:rPr>
        <w:t>Sarkar Aapke Dwar</w:t>
      </w:r>
      <w:r>
        <w:rPr>
          <w:rFonts w:hint="default" w:ascii="Times New Roman" w:hAnsi="Times New Roman" w:cs="Times New Roman"/>
          <w:sz w:val="28"/>
          <w:szCs w:val="28"/>
          <w:rtl w:val="0"/>
          <w:lang w:val="en-US"/>
        </w:rPr>
        <w:t xml:space="preserve"> and </w:t>
      </w:r>
      <w:r>
        <w:rPr>
          <w:rFonts w:hint="default" w:ascii="Times New Roman" w:hAnsi="Times New Roman" w:cs="Times New Roman"/>
          <w:i/>
          <w:iCs/>
          <w:sz w:val="28"/>
          <w:szCs w:val="28"/>
          <w:rtl w:val="0"/>
          <w:lang w:val="nl-NL"/>
        </w:rPr>
        <w:t>Seva Aapke Dwar</w:t>
      </w:r>
      <w:r>
        <w:rPr>
          <w:rFonts w:hint="default" w:ascii="Times New Roman" w:hAnsi="Times New Roman" w:cs="Times New Roman"/>
          <w:sz w:val="28"/>
          <w:szCs w:val="28"/>
          <w:rtl w:val="0"/>
          <w:lang w:val="en-US"/>
        </w:rPr>
        <w:t xml:space="preserve">, which have already benefited around 15 lakh people. He introduced the upcoming </w:t>
      </w:r>
      <w:r>
        <w:rPr>
          <w:rFonts w:hint="default" w:ascii="Times New Roman" w:hAnsi="Times New Roman" w:cs="Times New Roman"/>
          <w:i/>
          <w:iCs/>
          <w:sz w:val="28"/>
          <w:szCs w:val="28"/>
          <w:rtl w:val="0"/>
        </w:rPr>
        <w:t>Arun Parivar Patra</w:t>
      </w:r>
      <w:r>
        <w:rPr>
          <w:rFonts w:hint="default" w:ascii="Times New Roman" w:hAnsi="Times New Roman" w:cs="Times New Roman"/>
          <w:sz w:val="28"/>
          <w:szCs w:val="28"/>
          <w:rtl w:val="0"/>
          <w:lang w:val="en-US"/>
        </w:rPr>
        <w:t xml:space="preserve"> initiative as a step toward ensuring inclusivity and transparency in service delivery, in line with the government</w:t>
      </w:r>
      <w:r>
        <w:rPr>
          <w:rFonts w:hint="default" w:ascii="Times New Roman" w:hAnsi="Times New Roman" w:cs="Times New Roman"/>
          <w:sz w:val="28"/>
          <w:szCs w:val="28"/>
          <w:rtl/>
        </w:rPr>
        <w:t>’</w:t>
      </w:r>
      <w:r>
        <w:rPr>
          <w:rFonts w:hint="default" w:ascii="Times New Roman" w:hAnsi="Times New Roman" w:cs="Times New Roman"/>
          <w:sz w:val="28"/>
          <w:szCs w:val="28"/>
          <w:rtl w:val="0"/>
          <w:lang w:val="en-US"/>
        </w:rPr>
        <w:t xml:space="preserve">s commitment to </w:t>
      </w:r>
      <w:r>
        <w:rPr>
          <w:rFonts w:hint="default" w:ascii="Times New Roman" w:hAnsi="Times New Roman" w:cs="Times New Roman"/>
          <w:i/>
          <w:iCs/>
          <w:sz w:val="28"/>
          <w:szCs w:val="28"/>
          <w:rtl w:val="0"/>
        </w:rPr>
        <w:t>Antodaya</w:t>
      </w:r>
      <w:r>
        <w:rPr>
          <w:rFonts w:hint="default" w:ascii="Times New Roman" w:hAnsi="Times New Roman" w:cs="Times New Roman"/>
          <w:sz w:val="28"/>
          <w:szCs w:val="28"/>
          <w:rtl w:val="0"/>
        </w:rPr>
        <w:t>.</w:t>
      </w:r>
    </w:p>
    <w:p w14:paraId="429A003F">
      <w:pPr>
        <w:pStyle w:val="11"/>
        <w:framePr w:wrap="auto" w:vAnchor="margin" w:hAnchor="text" w:yAlign="inline"/>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lang w:val="en-US"/>
        </w:rPr>
        <w:t>In his address, Mein urged the DCs to focus on the effective implementation of government schemes, particularly in agriculture, tourism, and youth and women empowerment. He highlighted the importance of leveraging Arunachal</w:t>
      </w:r>
      <w:r>
        <w:rPr>
          <w:rFonts w:hint="default" w:ascii="Times New Roman" w:hAnsi="Times New Roman" w:cs="Times New Roman"/>
          <w:sz w:val="28"/>
          <w:szCs w:val="28"/>
          <w:rtl/>
        </w:rPr>
        <w:t>’</w:t>
      </w:r>
      <w:r>
        <w:rPr>
          <w:rFonts w:hint="default" w:ascii="Times New Roman" w:hAnsi="Times New Roman" w:cs="Times New Roman"/>
          <w:sz w:val="28"/>
          <w:szCs w:val="28"/>
          <w:rtl w:val="0"/>
          <w:lang w:val="en-US"/>
        </w:rPr>
        <w:t>s hydropower potential and raising awareness among local communities about the inclusive benefits of such projects.</w:t>
      </w:r>
    </w:p>
    <w:p w14:paraId="2730F32D">
      <w:pPr>
        <w:pStyle w:val="11"/>
        <w:framePr w:wrap="auto" w:vAnchor="margin" w:hAnchor="text" w:yAlign="inline"/>
        <w:spacing w:before="240" w:after="240" w:line="360" w:lineRule="auto"/>
        <w:jc w:val="both"/>
        <w:rPr>
          <w:rFonts w:hint="default" w:ascii="Times New Roman" w:hAnsi="Times New Roman" w:cs="Times New Roman"/>
          <w:b/>
          <w:bCs/>
          <w:sz w:val="28"/>
          <w:szCs w:val="28"/>
        </w:rPr>
      </w:pPr>
      <w:r>
        <w:rPr>
          <w:rFonts w:hint="default" w:ascii="Times New Roman" w:hAnsi="Times New Roman" w:cs="Times New Roman"/>
          <w:sz w:val="28"/>
          <w:szCs w:val="28"/>
          <w:rtl w:val="0"/>
          <w:lang w:val="en-US"/>
        </w:rPr>
        <w:t>Mein further emphasized the government</w:t>
      </w:r>
      <w:r>
        <w:rPr>
          <w:rFonts w:hint="default" w:ascii="Times New Roman" w:hAnsi="Times New Roman" w:cs="Times New Roman"/>
          <w:sz w:val="28"/>
          <w:szCs w:val="28"/>
          <w:rtl/>
        </w:rPr>
        <w:t>’</w:t>
      </w:r>
      <w:r>
        <w:rPr>
          <w:rFonts w:hint="default" w:ascii="Times New Roman" w:hAnsi="Times New Roman" w:cs="Times New Roman"/>
          <w:sz w:val="28"/>
          <w:szCs w:val="28"/>
          <w:rtl w:val="0"/>
          <w:lang w:val="en-US"/>
        </w:rPr>
        <w:t xml:space="preserve">s ambitious plans for youth empowerment under the </w:t>
      </w:r>
      <w:r>
        <w:rPr>
          <w:rFonts w:hint="default" w:ascii="Times New Roman" w:hAnsi="Times New Roman" w:cs="Times New Roman"/>
          <w:sz w:val="28"/>
          <w:szCs w:val="28"/>
          <w:rtl/>
        </w:rPr>
        <w:t>‘</w:t>
      </w:r>
      <w:r>
        <w:rPr>
          <w:rFonts w:hint="default" w:ascii="Times New Roman" w:hAnsi="Times New Roman" w:cs="Times New Roman"/>
          <w:sz w:val="28"/>
          <w:szCs w:val="28"/>
          <w:rtl w:val="0"/>
          <w:lang w:val="en-US"/>
        </w:rPr>
        <w:t>Year of the Youth</w:t>
      </w:r>
      <w:r>
        <w:rPr>
          <w:rFonts w:hint="default" w:ascii="Times New Roman" w:hAnsi="Times New Roman" w:cs="Times New Roman"/>
          <w:sz w:val="28"/>
          <w:szCs w:val="28"/>
          <w:rtl/>
        </w:rPr>
        <w:t xml:space="preserve">’ </w:t>
      </w:r>
      <w:r>
        <w:rPr>
          <w:rFonts w:hint="default" w:ascii="Times New Roman" w:hAnsi="Times New Roman" w:cs="Times New Roman"/>
          <w:sz w:val="28"/>
          <w:szCs w:val="28"/>
          <w:rtl w:val="0"/>
          <w:lang w:val="en-US"/>
        </w:rPr>
        <w:t xml:space="preserve">and the targeted goal of financially empowering 21,000 women as </w:t>
      </w:r>
      <w:r>
        <w:rPr>
          <w:rFonts w:hint="default" w:ascii="Times New Roman" w:hAnsi="Times New Roman" w:cs="Times New Roman"/>
          <w:sz w:val="28"/>
          <w:szCs w:val="28"/>
          <w:rtl/>
        </w:rPr>
        <w:t>‘</w:t>
      </w:r>
      <w:r>
        <w:rPr>
          <w:rFonts w:hint="default" w:ascii="Times New Roman" w:hAnsi="Times New Roman" w:cs="Times New Roman"/>
          <w:sz w:val="28"/>
          <w:szCs w:val="28"/>
          <w:rtl w:val="0"/>
          <w:lang w:val="it-IT"/>
        </w:rPr>
        <w:t>Lakh Pati Didis</w:t>
      </w:r>
      <w:r>
        <w:rPr>
          <w:rFonts w:hint="default" w:ascii="Times New Roman" w:hAnsi="Times New Roman" w:cs="Times New Roman"/>
          <w:sz w:val="28"/>
          <w:szCs w:val="28"/>
          <w:rtl/>
        </w:rPr>
        <w:t xml:space="preserve">’ </w:t>
      </w:r>
      <w:r>
        <w:rPr>
          <w:rFonts w:hint="default" w:ascii="Times New Roman" w:hAnsi="Times New Roman" w:cs="Times New Roman"/>
          <w:sz w:val="28"/>
          <w:szCs w:val="28"/>
          <w:rtl w:val="0"/>
          <w:lang w:val="en-US"/>
        </w:rPr>
        <w:t>through self-help groups. He reiterated the need for active collaboration between district and state authorities to fulfill the aspirations of Arunachal</w:t>
      </w:r>
      <w:r>
        <w:rPr>
          <w:rFonts w:hint="default" w:ascii="Times New Roman" w:hAnsi="Times New Roman" w:cs="Times New Roman"/>
          <w:sz w:val="28"/>
          <w:szCs w:val="28"/>
          <w:rtl/>
        </w:rPr>
        <w:t>’</w:t>
      </w:r>
      <w:r>
        <w:rPr>
          <w:rFonts w:hint="default" w:ascii="Times New Roman" w:hAnsi="Times New Roman" w:cs="Times New Roman"/>
          <w:sz w:val="28"/>
          <w:szCs w:val="28"/>
          <w:rtl w:val="0"/>
          <w:lang w:val="en-US"/>
        </w:rPr>
        <w:t xml:space="preserve">s citizens and achieve the vision of a </w:t>
      </w:r>
      <w:r>
        <w:rPr>
          <w:rFonts w:hint="default" w:ascii="Times New Roman" w:hAnsi="Times New Roman" w:cs="Times New Roman"/>
          <w:b/>
          <w:bCs/>
          <w:sz w:val="28"/>
          <w:szCs w:val="28"/>
          <w:rtl/>
        </w:rPr>
        <w:t>‘</w:t>
      </w:r>
      <w:r>
        <w:rPr>
          <w:rFonts w:hint="default" w:ascii="Times New Roman" w:hAnsi="Times New Roman" w:cs="Times New Roman"/>
          <w:b/>
          <w:bCs/>
          <w:sz w:val="28"/>
          <w:szCs w:val="28"/>
          <w:rtl w:val="0"/>
        </w:rPr>
        <w:t>Viksit Arunachal.</w:t>
      </w:r>
      <w:r>
        <w:rPr>
          <w:rFonts w:hint="default" w:ascii="Times New Roman" w:hAnsi="Times New Roman" w:cs="Times New Roman"/>
          <w:b/>
          <w:bCs/>
          <w:sz w:val="28"/>
          <w:szCs w:val="28"/>
          <w:rtl/>
        </w:rPr>
        <w:t>’</w:t>
      </w:r>
    </w:p>
    <w:p w14:paraId="1CD8F8D6">
      <w:pPr>
        <w:pStyle w:val="11"/>
        <w:framePr w:wrap="auto" w:vAnchor="margin" w:hAnchor="text" w:yAlign="inline"/>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lang w:val="en-US"/>
        </w:rPr>
        <w:t>In his concluding remarks at the Deputy Commissioners</w:t>
      </w:r>
      <w:r>
        <w:rPr>
          <w:rFonts w:hint="default" w:ascii="Times New Roman" w:hAnsi="Times New Roman" w:cs="Times New Roman"/>
          <w:sz w:val="28"/>
          <w:szCs w:val="28"/>
          <w:rtl/>
        </w:rPr>
        <w:t xml:space="preserve">’ </w:t>
      </w:r>
      <w:r>
        <w:rPr>
          <w:rFonts w:hint="default" w:ascii="Times New Roman" w:hAnsi="Times New Roman" w:cs="Times New Roman"/>
          <w:sz w:val="28"/>
          <w:szCs w:val="28"/>
          <w:rtl w:val="0"/>
          <w:lang w:val="en-US"/>
        </w:rPr>
        <w:t>Conference, he emphasized the importance of adopting a strategic approach to tourism promotion in Arunachal Pradesh. He highlighted that each region of the state has its unique cultural heritage and traditions that can be leveraged to attract visitors, even if they lack the natural allure of more prominent destinations like Mechukha and Anini.</w:t>
      </w:r>
    </w:p>
    <w:p w14:paraId="1DE94CB8">
      <w:pPr>
        <w:pStyle w:val="11"/>
        <w:framePr w:wrap="auto" w:vAnchor="margin" w:hAnchor="text" w:yAlign="inline"/>
        <w:spacing w:before="240" w:after="240" w:line="360" w:lineRule="auto"/>
        <w:jc w:val="both"/>
        <w:rPr>
          <w:rFonts w:hint="default" w:ascii="Times New Roman" w:hAnsi="Times New Roman" w:cs="Times New Roman"/>
          <w:sz w:val="28"/>
          <w:szCs w:val="28"/>
        </w:rPr>
      </w:pPr>
    </w:p>
    <w:p w14:paraId="5E3B8EE7">
      <w:pPr>
        <w:pStyle w:val="11"/>
        <w:framePr w:wrap="auto" w:vAnchor="margin" w:hAnchor="text" w:yAlign="inline"/>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lang w:val="en-US"/>
        </w:rPr>
        <w:t>He stressed the need for a targeted tourism policy that taps into the distinct strengths of each area, showcasing its cultural identity and indigenous offerings. Such an approach, he stated, would not only boost tourism but also empower local communities and create sustainable opportunities in sectors like handloom, handicrafts, and other local industries.</w:t>
      </w:r>
    </w:p>
    <w:p w14:paraId="19D39552">
      <w:pPr>
        <w:pStyle w:val="11"/>
        <w:framePr w:wrap="auto" w:vAnchor="margin" w:hAnchor="text" w:yAlign="inline"/>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lang w:val="en-US"/>
        </w:rPr>
        <w:t>He urged district authorities to focus on preserving cultural heritage while promoting tourism inclusively, ensuring that the benefits reach all corners of Arunachal Pradesh.</w:t>
      </w:r>
    </w:p>
    <w:p w14:paraId="47F321A9">
      <w:pPr>
        <w:pStyle w:val="11"/>
        <w:framePr w:wrap="auto" w:vAnchor="margin" w:hAnchor="text" w:yAlign="inline"/>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lang w:val="en-US"/>
        </w:rPr>
        <w:t>He stressed on formulating a strict regulations to avoid littering of river, to come up with bio medical waste disposal to make our towns and villages clean &amp; tidy in every region.</w:t>
      </w:r>
    </w:p>
    <w:p w14:paraId="11FE7E5E">
      <w:pPr>
        <w:spacing w:line="360" w:lineRule="auto"/>
        <w:jc w:val="right"/>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webkit-standard">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876491"/>
    <w:rsid w:val="0D8B56AB"/>
    <w:rsid w:val="0E3145EB"/>
    <w:rsid w:val="15E47979"/>
    <w:rsid w:val="38922D5C"/>
    <w:rsid w:val="3998384E"/>
    <w:rsid w:val="46115CF7"/>
    <w:rsid w:val="4D5C273D"/>
    <w:rsid w:val="4EB15BC3"/>
    <w:rsid w:val="6BD8031A"/>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character" w:customStyle="1" w:styleId="9">
    <w:name w:val="Header Char"/>
    <w:basedOn w:val="3"/>
    <w:link w:val="6"/>
    <w:uiPriority w:val="99"/>
  </w:style>
  <w:style w:type="character" w:customStyle="1" w:styleId="10">
    <w:name w:val="Footer Char"/>
    <w:basedOn w:val="3"/>
    <w:link w:val="5"/>
    <w:uiPriority w:val="99"/>
  </w:style>
  <w:style w:type="paragraph" w:customStyle="1" w:styleId="11">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76" w:lineRule="auto"/>
      <w:ind w:left="0" w:right="0" w:firstLine="0"/>
      <w:jc w:val="left"/>
      <w:outlineLvl w:val="9"/>
    </w:pPr>
    <w:rPr>
      <w:rFonts w:ascii="Arial" w:hAnsi="Arial" w:eastAsia="Arial Unicode MS" w:cs="Arial Unicode MS"/>
      <w:color w:val="000000"/>
      <w:spacing w:val="0"/>
      <w:w w:val="100"/>
      <w:kern w:val="0"/>
      <w:position w:val="0"/>
      <w:sz w:val="22"/>
      <w:szCs w:val="22"/>
      <w:u w:val="none" w:color="000000"/>
      <w:shd w:val="clear" w:color="auto" w:fill="auto"/>
      <w:vertAlign w:val="baseline"/>
      <w:lang w:val="nl-NL"/>
    </w:rPr>
  </w:style>
  <w:style w:type="paragraph" w:customStyle="1" w:styleId="12">
    <w:name w:val="Header &amp; Foot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2025-01-17T08:31:55Z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ACCDF2614BE9434DB088E782832513E7_13</vt:lpwstr>
  </property>
</Properties>
</file>