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E1B6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Press Release</w:t>
      </w:r>
    </w:p>
    <w:p w14:paraId="39D7F7C8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Nov 6th, 2024</w:t>
      </w:r>
    </w:p>
    <w:p w14:paraId="2E45A9B3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335CE64C">
      <w:pPr>
        <w:jc w:val="center"/>
        <w:rPr>
          <w:rFonts w:hint="default" w:ascii="Times New Roman" w:hAnsi="Times New Roman" w:cs="Times New Roman"/>
          <w:b/>
          <w:sz w:val="24"/>
          <w:szCs w:val="24"/>
          <w:u w:val="none"/>
        </w:rPr>
      </w:pPr>
      <w:bookmarkStart w:id="0" w:name="_GoBack"/>
      <w:r>
        <w:rPr>
          <w:rFonts w:hint="default" w:ascii="Times New Roman" w:hAnsi="Times New Roman" w:cs="Times New Roman"/>
          <w:b/>
          <w:sz w:val="36"/>
          <w:szCs w:val="36"/>
          <w:u w:val="none"/>
        </w:rPr>
        <w:t>Sigar military distributed 700 solar lamps</w:t>
      </w:r>
      <w:bookmarkEnd w:id="0"/>
    </w:p>
    <w:p w14:paraId="519A9BE7">
      <w:pPr>
        <w:jc w:val="center"/>
        <w:rPr>
          <w:rFonts w:hint="default" w:ascii="Times New Roman" w:hAnsi="Times New Roman" w:cs="Times New Roman"/>
          <w:b/>
          <w:sz w:val="24"/>
          <w:szCs w:val="24"/>
          <w:u w:val="none"/>
          <w:lang w:val="en-US"/>
        </w:rPr>
      </w:pPr>
    </w:p>
    <w:p w14:paraId="754687FA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drawing>
          <wp:inline distT="0" distB="0" distL="114300" distR="114300">
            <wp:extent cx="5730875" cy="2407285"/>
            <wp:effectExtent l="0" t="0" r="14605" b="635"/>
            <wp:docPr id="2" name="Picture 2" descr="Sigar military distributed 700 solar lam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igar military distributed 700 solar lamp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DC6BE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67A6AC6B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SIGAR: Spear Corps, Sigar in collaboration with Sunbird Trust today distributed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700 solar lamps to the needy persons of Jonai (Assam) area bordering East Siang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District to promote renewable energy, reduce dependency on conventional sources, and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support the initiative of ‘Har Ghar Diya’. The Sigar military source also informed that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additional 500 Solar lamps will be distributed shortly. The solar lamps will serve as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valuable resources, assisting families and students in their daily activities while fostering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 safer and more productive environment. These solar-powered lamps contribute to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environmental sustainability by reducing carbon emissions associated with kerosene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and other fossil fuels traditionally used for rural lighting.</w:t>
      </w:r>
    </w:p>
    <w:p w14:paraId="4F2EFFD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The distribution event was honored by the presence of Dhemaji Deputy Commissioner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of Dhemaji Anand Malhotra, CDC Jonai Rahul Javir and village heads from various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districts and senior Indian Army officials.</w:t>
      </w:r>
    </w:p>
    <w:p w14:paraId="192B6390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62A9668C">
      <w:pPr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D8B56AB"/>
    <w:rsid w:val="3998384E"/>
    <w:rsid w:val="46115CF7"/>
    <w:rsid w:val="4D5C273D"/>
    <w:rsid w:val="4EB1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6"/>
    <w:unhideWhenUsed/>
    <w:uiPriority w:val="99"/>
    <w:pPr>
      <w:tabs>
        <w:tab w:val="center" w:pos="4513"/>
        <w:tab w:val="right" w:pos="9026"/>
      </w:tabs>
    </w:pPr>
  </w:style>
  <w:style w:type="character" w:customStyle="1" w:styleId="6">
    <w:name w:val="Header Char"/>
    <w:basedOn w:val="2"/>
    <w:link w:val="5"/>
    <w:uiPriority w:val="99"/>
  </w:style>
  <w:style w:type="character" w:customStyle="1" w:styleId="7">
    <w:name w:val="Footer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477</Words>
  <Characters>2721</Characters>
  <Lines>22</Lines>
  <Paragraphs>6</Paragraphs>
  <TotalTime>1</TotalTime>
  <ScaleCrop>false</ScaleCrop>
  <LinksUpToDate>false</LinksUpToDate>
  <CharactersWithSpaces>3192</CharactersWithSpaces>
  <Application>WPS Office_12.2.0.18638_F1E327BC-269C-435d-A152-05C5408002CA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2024-11-08T05:27:29Z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8A89D494DD9D45E690CFF2BC7330859E_13</vt:lpwstr>
  </property>
</Properties>
</file>