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11D9F24D">
      <w:pPr>
        <w:spacing w:line="360" w:lineRule="auto"/>
        <w:jc w:val="center"/>
        <w:rPr>
          <w:rFonts w:hint="default" w:ascii="Times New Roman" w:hAnsi="Times New Roman" w:cs="Times New Roman"/>
          <w:b/>
          <w:sz w:val="28"/>
          <w:szCs w:val="28"/>
        </w:rPr>
      </w:pPr>
      <w:r>
        <w:rPr>
          <w:rFonts w:hint="default" w:ascii="Times New Roman" w:hAnsi="Times New Roman" w:cs="Times New Roman"/>
          <w:sz w:val="28"/>
          <w:szCs w:val="28"/>
          <w:lang w:val="en-GB"/>
        </w:rPr>
        <w:t xml:space="preserve">                                                                                        Dated: 6</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Nov, 2024</w:t>
      </w:r>
      <w:r>
        <w:rPr>
          <w:rFonts w:hint="default" w:ascii="Times New Roman" w:hAnsi="Times New Roman" w:cs="Times New Roman"/>
          <w:sz w:val="28"/>
          <w:szCs w:val="28"/>
          <w:lang w:val="en-GB"/>
        </w:rPr>
        <w:br w:type="textWrapping"/>
      </w:r>
      <w:bookmarkStart w:id="0" w:name="_GoBack"/>
      <w:r>
        <w:rPr>
          <w:rFonts w:hint="default" w:ascii="Times New Roman" w:hAnsi="Times New Roman" w:eastAsia="Times New Roman" w:cs="Times New Roman"/>
          <w:b/>
          <w:bCs/>
          <w:color w:val="333333"/>
          <w:sz w:val="32"/>
          <w:szCs w:val="32"/>
          <w:shd w:val="clear" w:color="auto" w:fill="FFFFFF"/>
        </w:rPr>
        <w:t>Education Minister reviews school merger plans in follow up to Chintan Shivir.</w:t>
      </w:r>
      <w:bookmarkEnd w:id="0"/>
    </w:p>
    <w:p w14:paraId="11D82A0C">
      <w:pPr>
        <w:spacing w:line="360" w:lineRule="auto"/>
        <w:jc w:val="center"/>
        <w:rPr>
          <w:rFonts w:hint="default" w:ascii="Times New Roman" w:hAnsi="Times New Roman" w:cs="Times New Roman"/>
          <w:sz w:val="28"/>
          <w:szCs w:val="28"/>
          <w:lang w:val="en-GB"/>
        </w:rPr>
      </w:pPr>
      <w:r>
        <w:rPr>
          <w:rFonts w:hint="default" w:ascii="Times New Roman" w:hAnsi="Times New Roman" w:cs="Times New Roman"/>
          <w:b/>
          <w:sz w:val="28"/>
          <w:szCs w:val="28"/>
        </w:rPr>
        <w:br w:type="textWrapping"/>
      </w:r>
      <w:r>
        <w:rPr>
          <w:rFonts w:hint="default" w:ascii="Times New Roman" w:hAnsi="Times New Roman" w:cs="Times New Roman"/>
          <w:sz w:val="28"/>
          <w:szCs w:val="28"/>
          <w:lang w:val="en-GB"/>
        </w:rPr>
        <w:drawing>
          <wp:inline distT="0" distB="0" distL="114300" distR="114300">
            <wp:extent cx="2541905" cy="1694815"/>
            <wp:effectExtent l="0" t="0" r="3175" b="12065"/>
            <wp:docPr id="6" name="Picture 6" descr="100040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000405203"/>
                    <pic:cNvPicPr>
                      <a:picLocks noChangeAspect="1"/>
                    </pic:cNvPicPr>
                  </pic:nvPicPr>
                  <pic:blipFill>
                    <a:blip r:embed="rId6"/>
                    <a:stretch>
                      <a:fillRect/>
                    </a:stretch>
                  </pic:blipFill>
                  <pic:spPr>
                    <a:xfrm>
                      <a:off x="0" y="0"/>
                      <a:ext cx="2541905" cy="169481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2556510" cy="1704975"/>
            <wp:effectExtent l="0" t="0" r="3810" b="1905"/>
            <wp:docPr id="5" name="Picture 5" descr="100040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0405217"/>
                    <pic:cNvPicPr>
                      <a:picLocks noChangeAspect="1"/>
                    </pic:cNvPicPr>
                  </pic:nvPicPr>
                  <pic:blipFill>
                    <a:blip r:embed="rId7"/>
                    <a:stretch>
                      <a:fillRect/>
                    </a:stretch>
                  </pic:blipFill>
                  <pic:spPr>
                    <a:xfrm>
                      <a:off x="0" y="0"/>
                      <a:ext cx="2556510" cy="1704975"/>
                    </a:xfrm>
                    <a:prstGeom prst="rect">
                      <a:avLst/>
                    </a:prstGeom>
                  </pic:spPr>
                </pic:pic>
              </a:graphicData>
            </a:graphic>
          </wp:inline>
        </w:drawing>
      </w:r>
    </w:p>
    <w:p w14:paraId="0E67A30B">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 xml:space="preserve">A follow-up meeting on the key strategies formulated during the Chintan Shivir cum Education Conclave held from August 8-10 in Itanagar, was held for Papum Pare District  and ICR region in DK Convention centre , Itanagar  on Wednesday. </w:t>
      </w:r>
    </w:p>
    <w:p w14:paraId="7C008953">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This  review marks a significant step towards consolidating various factors, including merger of low and zero enrollment schools  as well as the impact on local communities and meeting infrastructural and manpower gaps  to foster better learning environments and access to quality education.</w:t>
      </w:r>
    </w:p>
    <w:p w14:paraId="69E05755">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Minister Education Shri P D Sona  while highlighting that “this review is a necessary step towards a more responsive and efficient educational system that prioritizes student needs; advised the DDSE to prepare the merger plans after proper ground verifications and the welfare of the students as a priority.</w:t>
      </w:r>
    </w:p>
    <w:p w14:paraId="10ECC1B3">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 xml:space="preserve"> “The District merger plans should be practical and not hypothetical. Plans should be devoid of cultural, social and political differences ” the Minister added while urging all the stakeholders including the PRI  members and officials of the Education department to diligently prepare the plans.</w:t>
      </w:r>
    </w:p>
    <w:p w14:paraId="766C6811">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The Minister further stated that the outcome of the entire exercises under the Chintan Shivir may be slow, but there definitely will be a tangible improvement in the education scenario in the coming years.</w:t>
      </w:r>
    </w:p>
    <w:p w14:paraId="6BB5AA48">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 xml:space="preserve">“ Our current  focus is to improve the quality of education at the Elementary level. This is our first step in this direction.” He added while urging all the stakeholders to  cooperate with the Education department. </w:t>
      </w:r>
    </w:p>
    <w:p w14:paraId="1D926E44">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The Minister also announced that the  improvement of kitchen sheds and welfare measures for the cooks under PM Poshan is under consideration.</w:t>
      </w:r>
    </w:p>
    <w:p w14:paraId="3DF5F6E5">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HMLA 13- Itanagar Shri Techi Kaso while highlighting the education scenario of his constituency appealed to the Education Minister to support and assist in making the twin capital of Itanagar- Naharlagun an education hub not just for Arunachal Pradesh but the entire north east.</w:t>
      </w:r>
    </w:p>
    <w:p w14:paraId="0FB5D95F">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 xml:space="preserve"> HMLA 15-Sagalee Er.Ratu Techi, ZPC Nabam Yakum also spoke on occasion.</w:t>
      </w:r>
    </w:p>
    <w:p w14:paraId="6CAFEBB5">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 xml:space="preserve">DDSE ICR Shri Sorang Tapi Jara and Papum Pare  DPC Tang Moromi presented PowerPoint on the merger plans for schools under ICR and Papumpare region  respectively. </w:t>
      </w:r>
    </w:p>
    <w:p w14:paraId="6D9ABC6F">
      <w:pPr>
        <w:spacing w:line="360" w:lineRule="auto"/>
        <w:jc w:val="both"/>
        <w:rPr>
          <w:rFonts w:hint="default" w:ascii="Times New Roman" w:hAnsi="Times New Roman" w:eastAsia="Times New Roman" w:cs="Times New Roman"/>
          <w:color w:val="333333"/>
          <w:sz w:val="28"/>
          <w:szCs w:val="28"/>
          <w:shd w:val="clear" w:color="auto" w:fill="FFFFFF"/>
        </w:rPr>
      </w:pPr>
      <w:r>
        <w:rPr>
          <w:rFonts w:hint="default" w:ascii="Times New Roman" w:hAnsi="Times New Roman" w:eastAsia="Times New Roman" w:cs="Times New Roman"/>
          <w:color w:val="333333"/>
          <w:sz w:val="28"/>
          <w:szCs w:val="28"/>
          <w:shd w:val="clear" w:color="auto" w:fill="FFFFFF"/>
        </w:rPr>
        <w:t>The review meeting was attended by Commissioner Education Amjad Tak, Secretary Education Duly Kamduk, DC Papum Pare Jiken Bomjen, DC ICR Talo Potom, PRI members,Officials of education department and CBOs.</w:t>
      </w:r>
    </w:p>
    <w:p w14:paraId="7B618EEA">
      <w:pPr>
        <w:pStyle w:val="4"/>
        <w:keepNext w:val="0"/>
        <w:keepLines w:val="0"/>
        <w:widowControl/>
        <w:suppressLineNumbers w:val="0"/>
        <w:spacing w:line="360" w:lineRule="auto"/>
        <w:jc w:val="both"/>
        <w:rPr>
          <w:rFonts w:hint="default" w:ascii="Times New Roman" w:hAnsi="Times New Roman" w:cs="Times New Roman"/>
        </w:rPr>
      </w:pPr>
    </w:p>
    <w:p w14:paraId="144EA769">
      <w:pPr>
        <w:pStyle w:val="4"/>
        <w:keepNext w:val="0"/>
        <w:keepLines w:val="0"/>
        <w:widowControl/>
        <w:suppressLineNumbers w:val="0"/>
        <w:spacing w:line="360" w:lineRule="auto"/>
        <w:jc w:val="both"/>
        <w:rPr>
          <w:rFonts w:hint="default" w:ascii="Times New Roman" w:hAnsi="Times New Roman" w:cs="Times New Roman"/>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Helvetica">
    <w:altName w:val="Arial"/>
    <w:panose1 w:val="020B05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96B1DA4"/>
    <w:rsid w:val="27157173"/>
    <w:rsid w:val="4D6B7CA1"/>
    <w:rsid w:val="51FF3BC3"/>
    <w:rsid w:val="56250239"/>
    <w:rsid w:val="5FB230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Words>
  <Characters>479</Characters>
  <Lines>3</Lines>
  <Paragraphs>1</Paragraphs>
  <TotalTime>1</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2024-11-07T05:18:55Z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910F94F969F14DB79C017B5FB0695567_13</vt:lpwstr>
  </property>
</Properties>
</file>