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hint="default" w:ascii="Times New Roman" w:hAnsi="Times New Roman" w:cs="Times New Roman"/>
          <w:w w:val="150"/>
          <w:sz w:val="28"/>
          <w:szCs w:val="28"/>
        </w:rPr>
      </w:pPr>
      <w:r>
        <w:rPr>
          <w:rFonts w:hint="default" w:ascii="Times New Roman" w:hAnsi="Times New Roman" w:cs="Times New Roman"/>
          <w:w w:val="150"/>
          <w:sz w:val="28"/>
          <w:szCs w:val="28"/>
        </w:rPr>
        <w:t>GOVERNOR’S SECRETARIAT</w:t>
      </w:r>
    </w:p>
    <w:p>
      <w:pPr>
        <w:spacing w:after="0" w:line="240" w:lineRule="auto"/>
        <w:jc w:val="center"/>
        <w:rPr>
          <w:rFonts w:hint="default" w:ascii="Times New Roman" w:hAnsi="Times New Roman" w:cs="Times New Roman"/>
          <w:w w:val="150"/>
          <w:sz w:val="28"/>
          <w:szCs w:val="28"/>
        </w:rPr>
      </w:pPr>
      <w:r>
        <w:rPr>
          <w:rFonts w:hint="default" w:ascii="Times New Roman" w:hAnsi="Times New Roman" w:cs="Times New Roman"/>
          <w:w w:val="150"/>
          <w:sz w:val="28"/>
          <w:szCs w:val="28"/>
        </w:rPr>
        <w:t>ARUNACHAL PRADESH</w:t>
      </w:r>
    </w:p>
    <w:p>
      <w:pPr>
        <w:spacing w:line="240" w:lineRule="auto"/>
        <w:jc w:val="center"/>
        <w:rPr>
          <w:rFonts w:hint="default" w:ascii="Times New Roman" w:hAnsi="Times New Roman" w:cs="Times New Roman"/>
          <w:sz w:val="28"/>
          <w:szCs w:val="28"/>
        </w:rPr>
      </w:pPr>
      <w:r>
        <w:rPr>
          <w:rFonts w:hint="default" w:ascii="Times New Roman" w:hAnsi="Times New Roman" w:cs="Times New Roman"/>
          <w:w w:val="150"/>
          <w:sz w:val="28"/>
          <w:szCs w:val="28"/>
        </w:rPr>
        <w:t>ITANAGAR</w:t>
      </w:r>
      <w:r>
        <w:rPr>
          <w:rFonts w:hint="default" w:ascii="Times New Roman" w:hAnsi="Times New Roman" w:cs="Times New Roman"/>
          <w:sz w:val="28"/>
          <w:szCs w:val="28"/>
        </w:rPr>
        <w:t xml:space="preserve"> </w:t>
      </w:r>
    </w:p>
    <w:p>
      <w:pPr>
        <w:spacing w:after="0" w:line="240" w:lineRule="auto"/>
        <w:jc w:val="center"/>
        <w:rPr>
          <w:rFonts w:hint="default" w:ascii="Times New Roman" w:hAnsi="Times New Roman" w:cs="Times New Roman"/>
          <w:b/>
          <w:sz w:val="28"/>
          <w:szCs w:val="28"/>
        </w:rPr>
      </w:pPr>
    </w:p>
    <w:p>
      <w:pPr>
        <w:jc w:val="center"/>
        <w:rPr>
          <w:rFonts w:hint="default" w:ascii="Times New Roman" w:hAnsi="Times New Roman" w:cs="Times New Roman"/>
          <w:b/>
          <w:sz w:val="28"/>
          <w:szCs w:val="28"/>
          <w:u w:val="single"/>
        </w:rPr>
      </w:pPr>
      <w:r>
        <w:rPr>
          <w:rFonts w:hint="default" w:ascii="Times New Roman" w:hAnsi="Times New Roman" w:cs="Times New Roman"/>
          <w:b/>
          <w:sz w:val="28"/>
          <w:szCs w:val="28"/>
          <w:u w:val="single"/>
        </w:rPr>
        <w:t>Press Communiqué</w:t>
      </w:r>
    </w:p>
    <w:p>
      <w:pPr>
        <w:spacing w:line="240" w:lineRule="auto"/>
        <w:jc w:val="center"/>
        <w:rPr>
          <w:rFonts w:hint="default" w:ascii="Times New Roman" w:hAnsi="Times New Roman" w:cs="Times New Roman"/>
          <w:b/>
          <w:sz w:val="28"/>
          <w:szCs w:val="28"/>
        </w:rPr>
      </w:pPr>
      <w:bookmarkStart w:id="0" w:name="_GoBack"/>
      <w:r>
        <w:rPr>
          <w:rFonts w:hint="default" w:ascii="Times New Roman" w:hAnsi="Times New Roman" w:cs="Times New Roman"/>
          <w:b/>
          <w:sz w:val="28"/>
          <w:szCs w:val="28"/>
        </w:rPr>
        <w:t>Australian High Commissioner calls on the Governor</w:t>
      </w:r>
    </w:p>
    <w:bookmarkEnd w:id="0"/>
    <w:p>
      <w:pPr>
        <w:spacing w:line="240" w:lineRule="auto"/>
        <w:jc w:val="center"/>
        <w:rPr>
          <w:rFonts w:hint="default" w:ascii="Times New Roman" w:hAnsi="Times New Roman" w:eastAsia="Times New Roman" w:cs="Times New Roman"/>
          <w:b/>
          <w:color w:val="222222"/>
          <w:sz w:val="28"/>
          <w:szCs w:val="28"/>
        </w:rPr>
      </w:pPr>
      <w:r>
        <w:rPr>
          <w:rFonts w:hint="default" w:ascii="Times New Roman" w:hAnsi="Times New Roman" w:eastAsia="Times New Roman" w:cs="Times New Roman"/>
          <w:b/>
          <w:color w:val="222222"/>
          <w:sz w:val="28"/>
          <w:szCs w:val="28"/>
        </w:rPr>
        <w:t>Governor, Australian High Commissioner to India discusses entrepreneurship, skill development, technology, mineral exploration, hydropower, tourism, and bilateral venture avenues</w:t>
      </w:r>
    </w:p>
    <w:p>
      <w:pPr>
        <w:spacing w:line="240" w:lineRule="auto"/>
        <w:jc w:val="center"/>
        <w:rPr>
          <w:rFonts w:hint="default" w:ascii="Times New Roman" w:hAnsi="Times New Roman" w:cs="Times New Roman"/>
          <w:b/>
          <w:sz w:val="28"/>
          <w:szCs w:val="28"/>
        </w:rPr>
      </w:pPr>
    </w:p>
    <w:p>
      <w:pPr>
        <w:spacing w:line="240" w:lineRule="auto"/>
        <w:jc w:val="center"/>
        <w:rPr>
          <w:rFonts w:hint="default" w:ascii="Times New Roman" w:hAnsi="Times New Roman" w:cs="Times New Roman"/>
          <w:b/>
          <w:sz w:val="28"/>
          <w:szCs w:val="28"/>
          <w:lang w:val="en-GB"/>
        </w:rPr>
      </w:pPr>
      <w:r>
        <w:rPr>
          <w:rFonts w:hint="default" w:ascii="Times New Roman" w:hAnsi="Times New Roman" w:cs="Times New Roman"/>
          <w:b/>
          <w:sz w:val="28"/>
          <w:szCs w:val="28"/>
          <w:lang w:val="en-GB"/>
        </w:rPr>
        <w:drawing>
          <wp:inline distT="0" distB="0" distL="114300" distR="114300">
            <wp:extent cx="5943600" cy="2763520"/>
            <wp:effectExtent l="0" t="0" r="0" b="10160"/>
            <wp:docPr id="1" name="Picture 1" descr="241007 a Australian High Commission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41007 a Australian High Commissioner (4)"/>
                    <pic:cNvPicPr>
                      <a:picLocks noChangeAspect="1"/>
                    </pic:cNvPicPr>
                  </pic:nvPicPr>
                  <pic:blipFill>
                    <a:blip r:embed="rId6"/>
                    <a:stretch>
                      <a:fillRect/>
                    </a:stretch>
                  </pic:blipFill>
                  <pic:spPr>
                    <a:xfrm>
                      <a:off x="0" y="0"/>
                      <a:ext cx="5943600" cy="2763520"/>
                    </a:xfrm>
                    <a:prstGeom prst="rect">
                      <a:avLst/>
                    </a:prstGeom>
                  </pic:spPr>
                </pic:pic>
              </a:graphicData>
            </a:graphic>
          </wp:inline>
        </w:drawing>
      </w:r>
    </w:p>
    <w:p>
      <w:pPr>
        <w:shd w:val="clear" w:color="auto" w:fill="FFFFFF"/>
        <w:jc w:val="both"/>
        <w:rPr>
          <w:rFonts w:hint="default" w:ascii="Times New Roman" w:hAnsi="Times New Roman" w:eastAsia="Times New Roman" w:cs="Times New Roman"/>
          <w:color w:val="222222"/>
          <w:sz w:val="28"/>
          <w:szCs w:val="28"/>
        </w:rPr>
      </w:pPr>
      <w:r>
        <w:rPr>
          <w:rFonts w:hint="default" w:ascii="Times New Roman" w:hAnsi="Times New Roman" w:eastAsia="Times New Roman" w:cs="Times New Roman"/>
          <w:color w:val="222222"/>
          <w:sz w:val="28"/>
          <w:szCs w:val="28"/>
        </w:rPr>
        <w:t>Australian High Commissioner to India, Mr. Philip Green called on the Governor of Arunachal Pradesh Lt. General KT Parnaik, PVSM, UYSM, YSM (Retd.) at Raj Bhavan, Itanagar on 7</w:t>
      </w:r>
      <w:r>
        <w:rPr>
          <w:rFonts w:hint="default" w:ascii="Times New Roman" w:hAnsi="Times New Roman" w:eastAsia="Times New Roman" w:cs="Times New Roman"/>
          <w:color w:val="222222"/>
          <w:sz w:val="28"/>
          <w:szCs w:val="28"/>
          <w:vertAlign w:val="superscript"/>
        </w:rPr>
        <w:t>th</w:t>
      </w:r>
      <w:r>
        <w:rPr>
          <w:rFonts w:hint="default" w:ascii="Times New Roman" w:hAnsi="Times New Roman" w:eastAsia="Times New Roman" w:cs="Times New Roman"/>
          <w:color w:val="222222"/>
          <w:sz w:val="28"/>
          <w:szCs w:val="28"/>
        </w:rPr>
        <w:t> October 2024. They discussed entrepreneurship, skill development, technology, mineral exploration, hydropower, tourism, and bilateral venture avenues.</w:t>
      </w:r>
    </w:p>
    <w:p>
      <w:pPr>
        <w:shd w:val="clear" w:color="auto" w:fill="FFFFFF"/>
        <w:jc w:val="both"/>
        <w:rPr>
          <w:rFonts w:hint="default" w:ascii="Times New Roman" w:hAnsi="Times New Roman" w:eastAsia="Times New Roman" w:cs="Times New Roman"/>
          <w:color w:val="222222"/>
          <w:sz w:val="28"/>
          <w:szCs w:val="28"/>
        </w:rPr>
      </w:pPr>
      <w:r>
        <w:rPr>
          <w:rFonts w:hint="default" w:ascii="Times New Roman" w:hAnsi="Times New Roman" w:eastAsia="Times New Roman" w:cs="Times New Roman"/>
          <w:color w:val="222222"/>
          <w:sz w:val="28"/>
          <w:szCs w:val="28"/>
        </w:rPr>
        <w:t>The Governor emphasized the capacity of the youth of the State in entrepreneurship, skill development and technology sectors through exchange programmes. He said that the youth of the State have potential but need exposure and specialized assistance.</w:t>
      </w:r>
    </w:p>
    <w:p>
      <w:pPr>
        <w:shd w:val="clear" w:color="auto" w:fill="FFFFFF"/>
        <w:jc w:val="both"/>
        <w:rPr>
          <w:rFonts w:hint="default" w:ascii="Times New Roman" w:hAnsi="Times New Roman" w:eastAsia="Times New Roman" w:cs="Times New Roman"/>
          <w:color w:val="222222"/>
          <w:sz w:val="28"/>
          <w:szCs w:val="28"/>
        </w:rPr>
      </w:pPr>
      <w:r>
        <w:rPr>
          <w:rFonts w:hint="default" w:ascii="Times New Roman" w:hAnsi="Times New Roman" w:eastAsia="Times New Roman" w:cs="Times New Roman"/>
          <w:color w:val="222222"/>
          <w:sz w:val="28"/>
          <w:szCs w:val="28"/>
        </w:rPr>
        <w:t>The Governor highlighted the tourism perspective of Arunachal Pradesh, in eco, adventure and cultural tourism. He said that the State provides an array of avenues for tourism activities.</w:t>
      </w:r>
    </w:p>
    <w:p>
      <w:pPr>
        <w:shd w:val="clear" w:color="auto" w:fill="FFFFFF"/>
        <w:jc w:val="both"/>
        <w:rPr>
          <w:rFonts w:hint="default" w:ascii="Times New Roman" w:hAnsi="Times New Roman" w:eastAsia="Times New Roman" w:cs="Times New Roman"/>
          <w:color w:val="222222"/>
          <w:sz w:val="28"/>
          <w:szCs w:val="28"/>
        </w:rPr>
      </w:pPr>
    </w:p>
    <w:p>
      <w:pPr>
        <w:shd w:val="clear" w:color="auto" w:fill="FFFFFF"/>
        <w:jc w:val="center"/>
        <w:rPr>
          <w:rFonts w:hint="default" w:ascii="Times New Roman" w:hAnsi="Times New Roman" w:eastAsia="Times New Roman" w:cs="Times New Roman"/>
          <w:color w:val="222222"/>
          <w:sz w:val="28"/>
          <w:szCs w:val="28"/>
          <w:lang w:val="en-GB"/>
        </w:rPr>
      </w:pPr>
      <w:r>
        <w:rPr>
          <w:rFonts w:hint="default" w:ascii="Times New Roman" w:hAnsi="Times New Roman" w:eastAsia="Times New Roman" w:cs="Times New Roman"/>
          <w:color w:val="222222"/>
          <w:sz w:val="28"/>
          <w:szCs w:val="28"/>
          <w:lang w:val="en-GB"/>
        </w:rPr>
        <w:drawing>
          <wp:inline distT="0" distB="0" distL="114300" distR="114300">
            <wp:extent cx="2095500" cy="2217420"/>
            <wp:effectExtent l="0" t="0" r="7620" b="7620"/>
            <wp:docPr id="4" name="Picture 4" descr="241007 a Australian High Commission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41007 a Australian High Commissioner (1)"/>
                    <pic:cNvPicPr>
                      <a:picLocks noChangeAspect="1"/>
                    </pic:cNvPicPr>
                  </pic:nvPicPr>
                  <pic:blipFill>
                    <a:blip r:embed="rId7"/>
                    <a:stretch>
                      <a:fillRect/>
                    </a:stretch>
                  </pic:blipFill>
                  <pic:spPr>
                    <a:xfrm>
                      <a:off x="0" y="0"/>
                      <a:ext cx="2095500" cy="2217420"/>
                    </a:xfrm>
                    <a:prstGeom prst="rect">
                      <a:avLst/>
                    </a:prstGeom>
                  </pic:spPr>
                </pic:pic>
              </a:graphicData>
            </a:graphic>
          </wp:inline>
        </w:drawing>
      </w:r>
      <w:r>
        <w:rPr>
          <w:rFonts w:hint="default" w:ascii="Times New Roman" w:hAnsi="Times New Roman" w:eastAsia="Times New Roman" w:cs="Times New Roman"/>
          <w:color w:val="222222"/>
          <w:sz w:val="28"/>
          <w:szCs w:val="28"/>
          <w:lang w:val="en-GB"/>
        </w:rPr>
        <w:t xml:space="preserve">        </w:t>
      </w:r>
      <w:r>
        <w:rPr>
          <w:rFonts w:hint="default" w:ascii="Times New Roman" w:hAnsi="Times New Roman" w:eastAsia="Times New Roman" w:cs="Times New Roman"/>
          <w:color w:val="222222"/>
          <w:sz w:val="28"/>
          <w:szCs w:val="28"/>
          <w:lang w:val="en-GB"/>
        </w:rPr>
        <w:drawing>
          <wp:inline distT="0" distB="0" distL="114300" distR="114300">
            <wp:extent cx="2412365" cy="2226310"/>
            <wp:effectExtent l="0" t="0" r="10795" b="13970"/>
            <wp:docPr id="7" name="Picture 7" descr="241007 a Australian High Commission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41007 a Australian High Commissioner (5)"/>
                    <pic:cNvPicPr>
                      <a:picLocks noChangeAspect="1"/>
                    </pic:cNvPicPr>
                  </pic:nvPicPr>
                  <pic:blipFill>
                    <a:blip r:embed="rId8"/>
                    <a:stretch>
                      <a:fillRect/>
                    </a:stretch>
                  </pic:blipFill>
                  <pic:spPr>
                    <a:xfrm>
                      <a:off x="0" y="0"/>
                      <a:ext cx="2412365" cy="2226310"/>
                    </a:xfrm>
                    <a:prstGeom prst="rect">
                      <a:avLst/>
                    </a:prstGeom>
                  </pic:spPr>
                </pic:pic>
              </a:graphicData>
            </a:graphic>
          </wp:inline>
        </w:drawing>
      </w:r>
    </w:p>
    <w:p>
      <w:pPr>
        <w:shd w:val="clear" w:color="auto" w:fill="FFFFFF"/>
        <w:jc w:val="both"/>
        <w:rPr>
          <w:rFonts w:hint="default" w:ascii="Times New Roman" w:hAnsi="Times New Roman" w:eastAsia="Times New Roman" w:cs="Times New Roman"/>
          <w:color w:val="222222"/>
          <w:sz w:val="28"/>
          <w:szCs w:val="28"/>
        </w:rPr>
      </w:pPr>
      <w:r>
        <w:rPr>
          <w:rFonts w:hint="default" w:ascii="Times New Roman" w:hAnsi="Times New Roman" w:eastAsia="Times New Roman" w:cs="Times New Roman"/>
          <w:color w:val="222222"/>
          <w:sz w:val="28"/>
          <w:szCs w:val="28"/>
        </w:rPr>
        <w:t xml:space="preserve">The Governor also discussed the mineral potential of the State and requested if prospecting of minerals could also be considered as a matter of cooperation. </w:t>
      </w:r>
    </w:p>
    <w:p>
      <w:pPr>
        <w:shd w:val="clear" w:color="auto" w:fill="FFFFFF"/>
        <w:jc w:val="both"/>
        <w:rPr>
          <w:rFonts w:hint="default" w:ascii="Times New Roman" w:hAnsi="Times New Roman" w:eastAsia="Times New Roman" w:cs="Times New Roman"/>
          <w:color w:val="222222"/>
          <w:sz w:val="28"/>
          <w:szCs w:val="28"/>
          <w:lang w:val="en-GB"/>
        </w:rPr>
      </w:pPr>
      <w:r>
        <w:rPr>
          <w:rFonts w:hint="default" w:ascii="Times New Roman" w:hAnsi="Times New Roman" w:eastAsia="Times New Roman" w:cs="Times New Roman"/>
          <w:color w:val="222222"/>
          <w:sz w:val="28"/>
          <w:szCs w:val="28"/>
        </w:rPr>
        <w:t>The Governor underscored the rich cultural and traditional heritages of indigenous tribal communities of Arunachal Pradesh. He pointed out that the State has a huge scope for research, anthropology studies and flora and fauna.</w:t>
      </w:r>
    </w:p>
    <w:p>
      <w:pPr>
        <w:shd w:val="clear" w:color="auto" w:fill="FFFFFF"/>
        <w:jc w:val="both"/>
        <w:rPr>
          <w:rFonts w:hint="default" w:ascii="Times New Roman" w:hAnsi="Times New Roman" w:eastAsia="Times New Roman" w:cs="Times New Roman"/>
          <w:color w:val="222222"/>
          <w:sz w:val="28"/>
          <w:szCs w:val="28"/>
        </w:rPr>
      </w:pPr>
      <w:r>
        <w:rPr>
          <w:rFonts w:hint="default" w:ascii="Times New Roman" w:hAnsi="Times New Roman" w:eastAsia="Times New Roman" w:cs="Times New Roman"/>
          <w:color w:val="222222"/>
          <w:sz w:val="28"/>
          <w:szCs w:val="28"/>
        </w:rPr>
        <w:t>The High Commissioner, who is on a five-day visit to Arunachal Pradesh, appreciated the State and its people.</w:t>
      </w:r>
    </w:p>
    <w:p>
      <w:pPr>
        <w:shd w:val="clear" w:color="auto" w:fill="FFFFFF"/>
        <w:jc w:val="both"/>
        <w:rPr>
          <w:rFonts w:hint="default" w:ascii="Times New Roman" w:hAnsi="Times New Roman" w:eastAsia="Times New Roman" w:cs="Times New Roman"/>
          <w:color w:val="222222"/>
          <w:sz w:val="28"/>
          <w:szCs w:val="28"/>
        </w:rPr>
      </w:pPr>
      <w:r>
        <w:rPr>
          <w:rFonts w:hint="default" w:ascii="Times New Roman" w:hAnsi="Times New Roman" w:eastAsia="Times New Roman" w:cs="Times New Roman"/>
          <w:color w:val="222222"/>
          <w:sz w:val="28"/>
          <w:szCs w:val="28"/>
        </w:rPr>
        <w:t>Australian Consul General, Kolkata, Mr. Hugh Boylan, Vice Consul, Bengaluru, Ms. Harriet White, and Senior Research Officer (Political) Ms. Vandana Seth accompanied the High Commissioner.</w:t>
      </w:r>
    </w:p>
    <w:p>
      <w:pPr>
        <w:spacing w:line="480" w:lineRule="auto"/>
        <w:jc w:val="both"/>
        <w:rPr>
          <w:rFonts w:hint="default" w:ascii="Times New Roman" w:hAnsi="Times New Roman" w:cs="Times New Roman"/>
          <w:sz w:val="28"/>
          <w:szCs w:val="28"/>
        </w:rPr>
      </w:pPr>
    </w:p>
    <w:sectPr>
      <w:pgSz w:w="12240" w:h="15840"/>
      <w:pgMar w:top="810" w:right="1440" w:bottom="72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054"/>
    <w:rsid w:val="000015F3"/>
    <w:rsid w:val="00067361"/>
    <w:rsid w:val="00192679"/>
    <w:rsid w:val="001A24A5"/>
    <w:rsid w:val="001D6B72"/>
    <w:rsid w:val="001E26E0"/>
    <w:rsid w:val="001E6818"/>
    <w:rsid w:val="003A2AA4"/>
    <w:rsid w:val="003B1054"/>
    <w:rsid w:val="003E5AC5"/>
    <w:rsid w:val="004B6F17"/>
    <w:rsid w:val="008A43BC"/>
    <w:rsid w:val="00A7144C"/>
    <w:rsid w:val="00AA56D4"/>
    <w:rsid w:val="00C01BFC"/>
    <w:rsid w:val="00CA608D"/>
    <w:rsid w:val="00EB6A98"/>
    <w:rsid w:val="00F931F0"/>
    <w:rsid w:val="00FC7080"/>
    <w:rsid w:val="2455734A"/>
    <w:rsid w:val="286E30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270</Words>
  <Characters>1545</Characters>
  <Lines>12</Lines>
  <Paragraphs>3</Paragraphs>
  <TotalTime>3</TotalTime>
  <ScaleCrop>false</ScaleCrop>
  <LinksUpToDate>false</LinksUpToDate>
  <CharactersWithSpaces>1812</CharactersWithSpaces>
  <Application>WPS Office_12.2.0.13472_F1E327BC-269C-435d-A152-05C5408002CA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2024-10-07T04:12:00Z</dcterms:created>
  <dc:creator>Lenovo</dc:creator>
  <cp:lastModifiedBy>Kushal Raga</cp:lastModifiedBy>
  <cp:lastPrinted>2024-10-07T05:15:00Z</cp:lastPrinted>
  <dcterms:modified xsi:type="dcterms:W3CDTF">2024-10-08T11:37:46Z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1033-12.2.0.13472</vt:lpwstr>
  </property>
  <property fmtid="{D5CDD505-2E9C-101B-9397-08002B2CF9AE}" pid="3" name="ICV">
    <vt:lpwstr>BCA175731F8C4AD88F2EB1D73FF8ADD0_13</vt:lpwstr>
  </property>
</Properties>
</file>